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jc w:val="center"/>
        <w:rPr>
          <w:b/>
          <w:bCs/>
          <w:sz w:val="60"/>
          <w:szCs w:val="60"/>
          <w:highlight w:val="none"/>
        </w:rPr>
      </w:pPr>
      <w:r>
        <w:rPr>
          <w:b/>
          <w:bCs/>
          <w:sz w:val="60"/>
          <w:szCs w:val="60"/>
          <w:highlight w:val="none"/>
        </w:rPr>
        <w:t xml:space="preserve">常州市政府采购项目</w:t>
      </w:r>
      <w:r/>
    </w:p>
    <w:p>
      <w:pPr>
        <w:jc w:val="center"/>
        <w:rPr>
          <w:rFonts w:ascii="方正仿宋_GBK" w:hAnsi="方正仿宋_GBK" w:eastAsia="方正仿宋_GBK" w:cs="方正仿宋_GBK"/>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p>
    <w:p>
      <w:pPr>
        <w:jc w:val="center"/>
        <w:rPr>
          <w:b/>
          <w:bCs/>
          <w:sz w:val="60"/>
          <w:szCs w:val="60"/>
          <w:highlight w:val="none"/>
        </w:rPr>
      </w:pPr>
      <w:r>
        <w:rPr>
          <w:rFonts w:hint="eastAsia" w:ascii="方正仿宋_GBK" w:hAnsi="方正仿宋_GBK" w:eastAsia="方正仿宋_GBK" w:cs="方正仿宋_GBK"/>
          <w:b/>
          <w:bCs/>
          <w:sz w:val="60"/>
          <w:szCs w:val="60"/>
          <w:highlight w:val="none"/>
        </w:rPr>
        <w:t xml:space="preserve">（2022年版）</w:t>
      </w:r>
      <w:r/>
    </w:p>
    <w:p>
      <w:pPr>
        <w:jc w:val="center"/>
        <w:rPr>
          <w:b/>
          <w:bCs/>
          <w:sz w:val="60"/>
          <w:szCs w:val="60"/>
          <w:highlight w:val="none"/>
        </w:rPr>
      </w:pPr>
      <w:r>
        <w:rPr>
          <w:b/>
          <w:bCs/>
          <w:sz w:val="60"/>
          <w:szCs w:val="60"/>
          <w:highlight w:val="none"/>
        </w:rPr>
      </w:r>
      <w:r/>
    </w:p>
    <w:p>
      <w:pPr>
        <w:jc w:val="center"/>
        <w:spacing w:line="360" w:lineRule="auto"/>
        <w:rPr>
          <w:sz w:val="60"/>
          <w:szCs w:val="60"/>
          <w:highlight w:val="none"/>
        </w:rPr>
      </w:pPr>
      <w:r>
        <w:rPr>
          <w:sz w:val="60"/>
          <w:szCs w:val="60"/>
          <w:highlight w:val="none"/>
        </w:rPr>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项目名称：</w:t>
      </w:r>
      <w:r>
        <w:rPr>
          <w:rFonts w:hint="eastAsia"/>
          <w:bCs/>
          <w:sz w:val="36"/>
          <w:szCs w:val="36"/>
          <w:highlight w:val="none"/>
        </w:rPr>
        <w:t xml:space="preserve">上兴镇19个小区垃圾收运项目</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bCs/>
          <w:sz w:val="36"/>
          <w:szCs w:val="36"/>
          <w:highlight w:val="none"/>
        </w:rPr>
        <w:t xml:space="preserve">项目编号：</w:t>
      </w:r>
      <w:r>
        <w:rPr>
          <w:rFonts w:hint="eastAsia"/>
          <w:bCs/>
          <w:sz w:val="36"/>
          <w:szCs w:val="36"/>
          <w:highlight w:val="none"/>
        </w:rPr>
        <w:t xml:space="preserve">JSZC-320481040-LTZB-G2026-0013</w:t>
      </w:r>
      <w:r/>
    </w:p>
    <w:p>
      <w:pPr>
        <w:ind w:left="2832" w:hanging="1900"/>
        <w:jc w:val="left"/>
        <w:spacing w:line="360" w:lineRule="auto"/>
        <w:tabs>
          <w:tab w:val="left" w:pos="3240" w:leader="none"/>
          <w:tab w:val="left" w:pos="3420" w:leader="none"/>
        </w:tabs>
        <w:rPr>
          <w:rFonts w:hint="eastAsia"/>
          <w:bCs/>
          <w:sz w:val="36"/>
          <w:szCs w:val="36"/>
          <w:highlight w:val="none"/>
          <w:lang w:eastAsia="zh-CN"/>
        </w:rPr>
      </w:pPr>
      <w:r>
        <w:rPr>
          <w:bCs/>
          <w:sz w:val="36"/>
          <w:szCs w:val="36"/>
          <w:highlight w:val="none"/>
        </w:rPr>
        <w:t xml:space="preserve">采 购 人：</w:t>
      </w:r>
      <w:r>
        <w:rPr>
          <w:rFonts w:hint="eastAsia"/>
          <w:bCs/>
          <w:sz w:val="36"/>
          <w:szCs w:val="36"/>
          <w:highlight w:val="none"/>
        </w:rPr>
        <w:t xml:space="preserve">溧阳市上兴镇人民政府</w:t>
      </w:r>
      <w:r/>
    </w:p>
    <w:p>
      <w:pPr>
        <w:ind w:left="2832" w:hanging="1900"/>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江苏溧投招标服务有限公司</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r>
      <w:r/>
    </w:p>
    <w:p>
      <w:pPr>
        <w:ind w:firstLine="723"/>
        <w:jc w:val="center"/>
        <w:spacing w:line="500" w:lineRule="exact"/>
        <w:rPr>
          <w:b/>
          <w:sz w:val="36"/>
          <w:szCs w:val="36"/>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bookmarkStart w:id="0" w:name="_Toc99301418"/>
      <w:r>
        <w:rPr>
          <w:b/>
          <w:sz w:val="36"/>
          <w:szCs w:val="36"/>
          <w:highlight w:val="none"/>
        </w:rPr>
        <w:br w:type="page" w:clear="all"/>
      </w:r>
      <w:r/>
    </w:p>
    <w:p>
      <w:pPr>
        <w:ind w:firstLine="723"/>
        <w:jc w:val="center"/>
        <w:spacing w:line="500" w:lineRule="exact"/>
        <w:rPr>
          <w:b/>
          <w:sz w:val="36"/>
          <w:szCs w:val="36"/>
          <w:highlight w:val="none"/>
        </w:rPr>
      </w:pPr>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131"/>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11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55"/>
          <w:rFonts w:ascii="Times New Roman" w:hAnsi="Times New Roman"/>
          <w:color w:val="000000"/>
          <w:highlight w:val="none"/>
        </w:rPr>
        <w:t xml:space="preserve">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 xml:space="preserve">1</w:t>
      </w:r>
      <w:r>
        <w:rPr>
          <w:rFonts w:ascii="Times New Roman" w:hAnsi="Times New Roman"/>
          <w:highlight w:val="none"/>
        </w:rPr>
        <w:fldChar w:fldCharType="end"/>
      </w:r>
      <w:r>
        <w:rPr>
          <w:rFonts w:ascii="Times New Roman" w:hAnsi="Times New Roman"/>
          <w:highlight w:val="none"/>
        </w:rPr>
        <w:fldChar w:fldCharType="end"/>
      </w:r>
      <w:r/>
    </w:p>
    <w:p>
      <w:pPr>
        <w:pStyle w:val="11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55"/>
          <w:rFonts w:ascii="Times New Roman" w:hAnsi="Times New Roman"/>
          <w:color w:val="000000"/>
          <w:highlight w:val="none"/>
        </w:rPr>
        <w:t xml:space="preserve">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 xml:space="preserve">5</w:t>
      </w:r>
      <w:r>
        <w:rPr>
          <w:rFonts w:ascii="Times New Roman" w:hAnsi="Times New Roman"/>
          <w:highlight w:val="none"/>
        </w:rPr>
        <w:fldChar w:fldCharType="end"/>
      </w:r>
      <w:r>
        <w:rPr>
          <w:rFonts w:ascii="Times New Roman" w:hAnsi="Times New Roman"/>
          <w:highlight w:val="none"/>
        </w:rPr>
        <w:fldChar w:fldCharType="end"/>
      </w:r>
      <w:r/>
    </w:p>
    <w:p>
      <w:pPr>
        <w:pStyle w:val="11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55"/>
          <w:rFonts w:ascii="Times New Roman" w:hAnsi="Times New Roman"/>
          <w:color w:val="000000"/>
          <w:highlight w:val="none"/>
        </w:rPr>
        <w:t xml:space="preserve">第三章   资</w:t>
      </w:r>
      <w:bookmarkStart w:id="1" w:name="_Hlt100754117"/>
      <w:r>
        <w:rPr>
          <w:rStyle w:val="1155"/>
          <w:rFonts w:ascii="Times New Roman" w:hAnsi="Times New Roman"/>
          <w:color w:val="000000"/>
          <w:highlight w:val="none"/>
        </w:rPr>
        <w:t xml:space="preserve">格</w:t>
      </w:r>
      <w:bookmarkEnd w:id="1"/>
      <w:r>
        <w:rPr>
          <w:rStyle w:val="1155"/>
          <w:rFonts w:ascii="Times New Roman" w:hAnsi="Times New Roman"/>
          <w:color w:val="000000"/>
          <w:highlight w:val="none"/>
        </w:rPr>
        <w:t xml:space="preserve">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 xml:space="preserve">19</w:t>
      </w:r>
      <w:r>
        <w:rPr>
          <w:rFonts w:ascii="Times New Roman" w:hAnsi="Times New Roman"/>
          <w:highlight w:val="none"/>
        </w:rPr>
        <w:fldChar w:fldCharType="end"/>
      </w:r>
      <w:r>
        <w:rPr>
          <w:rFonts w:ascii="Times New Roman" w:hAnsi="Times New Roman"/>
          <w:highlight w:val="none"/>
        </w:rPr>
        <w:fldChar w:fldCharType="end"/>
      </w:r>
      <w:r/>
    </w:p>
    <w:p>
      <w:pPr>
        <w:pStyle w:val="11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55"/>
          <w:rFonts w:ascii="Times New Roman" w:hAnsi="Times New Roman"/>
          <w:color w:val="000000"/>
          <w:highlight w:val="none"/>
        </w:rPr>
        <w:t xml:space="preserve">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 xml:space="preserve">22</w:t>
      </w:r>
      <w:r>
        <w:rPr>
          <w:rFonts w:ascii="Times New Roman" w:hAnsi="Times New Roman"/>
          <w:highlight w:val="none"/>
        </w:rPr>
        <w:fldChar w:fldCharType="end"/>
      </w:r>
      <w:r>
        <w:rPr>
          <w:rFonts w:ascii="Times New Roman" w:hAnsi="Times New Roman"/>
          <w:highlight w:val="none"/>
        </w:rPr>
        <w:fldChar w:fldCharType="end"/>
      </w:r>
      <w:r/>
    </w:p>
    <w:p>
      <w:pPr>
        <w:pStyle w:val="1131"/>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55"/>
          <w:rFonts w:ascii="Times New Roman" w:hAnsi="Times New Roman"/>
          <w:color w:val="000000"/>
          <w:highlight w:val="none"/>
        </w:rPr>
        <w:t xml:space="preserve">第五章   采购</w:t>
      </w:r>
      <w:bookmarkStart w:id="2" w:name="_Hlt100754102"/>
      <w:r/>
      <w:bookmarkStart w:id="3" w:name="_Hlt100754103"/>
      <w:r>
        <w:rPr>
          <w:rStyle w:val="1155"/>
          <w:rFonts w:ascii="Times New Roman" w:hAnsi="Times New Roman"/>
          <w:color w:val="000000"/>
          <w:highlight w:val="none"/>
        </w:rPr>
        <w:t xml:space="preserve">需</w:t>
      </w:r>
      <w:bookmarkEnd w:id="2"/>
      <w:r/>
      <w:bookmarkEnd w:id="3"/>
      <w:r>
        <w:rPr>
          <w:rStyle w:val="1155"/>
          <w:rFonts w:ascii="Times New Roman" w:hAnsi="Times New Roman"/>
          <w:color w:val="000000"/>
          <w:highlight w:val="none"/>
        </w:rPr>
        <w:t xml:space="preserve">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 xml:space="preserve">29</w:t>
      </w:r>
      <w:r>
        <w:rPr>
          <w:rFonts w:ascii="Times New Roman" w:hAnsi="Times New Roman"/>
          <w:highlight w:val="none"/>
        </w:rPr>
        <w:fldChar w:fldCharType="end"/>
      </w:r>
      <w:r>
        <w:rPr>
          <w:rFonts w:ascii="Times New Roman" w:hAnsi="Times New Roman"/>
          <w:highlight w:val="none"/>
        </w:rPr>
        <w:fldChar w:fldCharType="end"/>
      </w:r>
      <w:r/>
    </w:p>
    <w:p>
      <w:pPr>
        <w:pStyle w:val="113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155"/>
          <w:rFonts w:ascii="Times New Roman" w:hAnsi="Times New Roman"/>
          <w:color w:val="000000"/>
          <w:highlight w:val="none"/>
        </w:rPr>
        <w:t xml:space="preserve">第六章   拟签订的合同文本</w:t>
      </w:r>
      <w:r>
        <w:rPr>
          <w:rFonts w:ascii="Times New Roman" w:hAnsi="Times New Roman"/>
          <w:highlight w:val="none"/>
        </w:rPr>
        <w:tab/>
      </w:r>
      <w:r>
        <w:rPr>
          <w:rFonts w:hint="eastAsia" w:ascii="Times New Roman" w:hAnsi="Times New Roman"/>
          <w:highlight w:val="none"/>
          <w:lang w:val="en-US" w:eastAsia="zh-CN"/>
        </w:rPr>
        <w:t xml:space="preserve">3</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31"/>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155"/>
          <w:rFonts w:ascii="Times New Roman" w:hAnsi="Times New Roman"/>
          <w:color w:val="000000"/>
          <w:highlight w:val="none"/>
        </w:rPr>
        <w:t xml:space="preserve">第七章   投标文件格式</w:t>
      </w:r>
      <w:r>
        <w:rPr>
          <w:rFonts w:ascii="Times New Roman" w:hAnsi="Times New Roman"/>
          <w:highlight w:val="none"/>
        </w:rPr>
        <w:tab/>
      </w:r>
      <w:r>
        <w:rPr>
          <w:rFonts w:hint="eastAsia" w:ascii="Times New Roman" w:hAnsi="Times New Roman"/>
          <w:highlight w:val="none"/>
          <w:lang w:val="en-US" w:eastAsia="zh-CN"/>
        </w:rPr>
        <w:t xml:space="preserve">5</w:t>
      </w:r>
      <w:r>
        <w:rPr>
          <w:rFonts w:ascii="Times New Roman" w:hAnsi="Times New Roman"/>
          <w:highlight w:val="none"/>
        </w:rPr>
        <w:fldChar w:fldCharType="end"/>
      </w:r>
      <w:r>
        <w:rPr>
          <w:rFonts w:hint="eastAsia" w:ascii="Times New Roman" w:hAnsi="Times New Roman"/>
          <w:highlight w:val="none"/>
          <w:lang w:val="en-US" w:eastAsia="zh-CN"/>
        </w:rPr>
        <w:t xml:space="preserve">6</w:t>
      </w:r>
      <w:r/>
    </w:p>
    <w:p>
      <w:pPr>
        <w:pStyle w:val="1131"/>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b/>
          <w:sz w:val="36"/>
          <w:szCs w:val="36"/>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bookmarkStart w:id="4" w:name="_Toc99301419"/>
      <w:r/>
      <w:r/>
    </w:p>
    <w:p>
      <w:pPr>
        <w:jc w:val="center"/>
        <w:spacing w:line="360" w:lineRule="auto"/>
        <w:rPr>
          <w:rFonts w:hint="eastAsia"/>
          <w:b/>
          <w:sz w:val="36"/>
          <w:szCs w:val="36"/>
          <w:highlight w:val="none"/>
        </w:rPr>
        <w:outlineLvl w:val="0"/>
      </w:pPr>
      <w:r>
        <w:rPr>
          <w:b/>
          <w:sz w:val="36"/>
          <w:szCs w:val="36"/>
          <w:highlight w:val="none"/>
        </w:rPr>
        <w:t xml:space="preserve">第一章   投标邀请</w:t>
      </w:r>
      <w:bookmarkEnd w:id="4"/>
      <w:r/>
      <w:r/>
    </w:p>
    <w:p>
      <w:pPr>
        <w:pStyle w:val="1079"/>
        <w:ind w:left="0"/>
        <w:jc w:val="left"/>
        <w:pageBreakBefore w:val="0"/>
        <w:spacing w:before="0" w:line="360" w:lineRule="auto"/>
        <w:widowControl w:val="off"/>
        <w:rPr>
          <w:rFonts w:ascii="Times New Roman" w:hAnsi="Times New Roman" w:eastAsia="宋体"/>
          <w:sz w:val="24"/>
          <w:szCs w:val="24"/>
          <w:highlight w:val="none"/>
        </w:rPr>
      </w:pPr>
      <w:r/>
      <w:bookmarkStart w:id="5" w:name="_Toc35393790"/>
      <w:r/>
      <w:bookmarkStart w:id="6" w:name="_Toc28359079"/>
      <w:r/>
      <w:bookmarkStart w:id="7" w:name="_Toc28359002"/>
      <w:r/>
      <w:bookmarkStart w:id="8" w:name="_Toc35393621"/>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1.项目编号：</w:t>
      </w:r>
      <w:r>
        <w:rPr>
          <w:rFonts w:hint="eastAsia"/>
          <w:sz w:val="24"/>
          <w:highlight w:val="none"/>
          <w:u w:val="single"/>
          <w:lang w:val="en-US" w:eastAsia="zh-CN"/>
        </w:rPr>
        <w:t xml:space="preserve">JSZC-320481040-LTZB-G2026-0013</w:t>
      </w:r>
      <w:r/>
    </w:p>
    <w:p>
      <w:pPr>
        <w:ind w:left="0" w:firstLine="480"/>
        <w:pageBreakBefore w:val="0"/>
        <w:spacing w:line="360" w:lineRule="auto"/>
        <w:widowControl w:val="off"/>
        <w:rPr>
          <w:rFonts w:hint="default" w:eastAsia="宋体"/>
          <w:sz w:val="24"/>
          <w:highlight w:val="none"/>
          <w:lang w:val="en-US" w:eastAsia="zh-CN"/>
        </w:rPr>
      </w:pPr>
      <w:r>
        <w:rPr>
          <w:sz w:val="24"/>
          <w:highlight w:val="none"/>
        </w:rPr>
        <w:t xml:space="preserve">2.项目名称：</w:t>
      </w:r>
      <w:r>
        <w:rPr>
          <w:rFonts w:hint="eastAsia"/>
          <w:sz w:val="24"/>
          <w:highlight w:val="none"/>
          <w:u w:val="single"/>
          <w:lang w:val="en-US" w:eastAsia="zh-CN"/>
        </w:rPr>
        <w:t xml:space="preserve">上兴镇19个小区垃圾收运项目</w:t>
      </w:r>
      <w:bookmarkEnd w:id="9"/>
      <w:r/>
    </w:p>
    <w:p>
      <w:pPr>
        <w:ind w:left="0" w:firstLine="480"/>
        <w:pageBreakBefore w:val="0"/>
        <w:spacing w:line="360" w:lineRule="auto"/>
        <w:widowControl w:val="off"/>
        <w:rPr>
          <w:rFonts w:hint="eastAsia"/>
          <w:sz w:val="24"/>
          <w:highlight w:val="none"/>
          <w:lang w:val="en-US" w:eastAsia="zh-CN"/>
        </w:rPr>
      </w:pPr>
      <w:r>
        <w:rPr>
          <w:sz w:val="24"/>
          <w:highlight w:val="none"/>
        </w:rPr>
        <w:t xml:space="preserve">3.</w:t>
      </w:r>
      <w:r>
        <w:rPr>
          <w:rFonts w:hint="eastAsia"/>
          <w:sz w:val="24"/>
          <w:highlight w:val="none"/>
        </w:rPr>
        <w:t xml:space="preserve">项目预算金额：</w:t>
      </w:r>
      <w:r>
        <w:rPr>
          <w:rFonts w:hint="eastAsia"/>
          <w:sz w:val="24"/>
          <w:highlight w:val="none"/>
          <w:u w:val="single"/>
          <w:lang w:val="en-US" w:eastAsia="zh-CN"/>
        </w:rPr>
        <w:t xml:space="preserve">158.4734万元/年（</w:t>
      </w:r>
      <w:r>
        <w:rPr>
          <w:rFonts w:hint="eastAsia" w:ascii="Times New Roman" w:eastAsia="宋体"/>
          <w:sz w:val="24"/>
          <w:highlight w:val="none"/>
          <w:u w:val="single"/>
          <w:lang w:val="en-US" w:eastAsia="zh-CN"/>
        </w:rPr>
        <w:t xml:space="preserve">475.4202万元</w:t>
      </w:r>
      <w:r>
        <w:rPr>
          <w:rFonts w:hint="eastAsia"/>
          <w:sz w:val="24"/>
          <w:highlight w:val="none"/>
          <w:u w:val="single"/>
          <w:lang w:val="en-US" w:eastAsia="zh-CN"/>
        </w:rPr>
        <w:t xml:space="preserve">/3年）</w:t>
      </w:r>
      <w:r>
        <w:rPr>
          <w:rFonts w:hint="eastAsia"/>
          <w:sz w:val="24"/>
          <w:highlight w:val="none"/>
          <w:u w:val="none"/>
          <w:lang w:val="en-US" w:eastAsia="zh-CN"/>
        </w:rPr>
        <w:t xml:space="preserve">；</w:t>
      </w:r>
      <w:r>
        <w:rPr>
          <w:rFonts w:hint="eastAsia"/>
          <w:sz w:val="24"/>
          <w:highlight w:val="none"/>
        </w:rPr>
        <w:t xml:space="preserve">项目最高限价：</w:t>
      </w:r>
      <w:r>
        <w:rPr>
          <w:rFonts w:hint="eastAsia" w:ascii="Times New Roman" w:eastAsia="宋体"/>
          <w:sz w:val="24"/>
          <w:highlight w:val="none"/>
          <w:u w:val="single"/>
          <w:lang w:val="en-US" w:eastAsia="zh-CN"/>
        </w:rPr>
        <w:t xml:space="preserve">158.4734万元/年（475.4202万元/3年）</w:t>
      </w:r>
      <w:r/>
    </w:p>
    <w:p>
      <w:pPr>
        <w:ind w:left="0" w:firstLine="480"/>
        <w:pageBreakBefore w:val="0"/>
        <w:spacing w:line="360" w:lineRule="auto"/>
        <w:widowControl w:val="off"/>
        <w:rPr>
          <w:sz w:val="24"/>
          <w:highlight w:val="none"/>
        </w:rPr>
      </w:pPr>
      <w:r>
        <w:rPr>
          <w:sz w:val="24"/>
          <w:highlight w:val="none"/>
        </w:rPr>
        <w:t xml:space="preserve">4.采购需求：</w:t>
      </w:r>
      <w:r/>
    </w:p>
    <w:tbl>
      <w:tblPr>
        <w:tblStyle w:val="907"/>
        <w:tblW w:w="496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340"/>
        <w:gridCol w:w="2008"/>
        <w:gridCol w:w="925"/>
        <w:gridCol w:w="3255"/>
      </w:tblGrid>
      <w:tr>
        <w:trPr>
          <w:trHeight w:val="454"/>
        </w:trPr>
        <w:tc>
          <w:tcPr>
            <w:tcW w:w="702"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包号</w:t>
            </w:r>
            <w:r/>
          </w:p>
        </w:tc>
        <w:tc>
          <w:tcPr>
            <w:tcW w:w="2340"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标的名称</w:t>
            </w:r>
            <w:r/>
          </w:p>
        </w:tc>
        <w:tc>
          <w:tcPr>
            <w:tcW w:w="2008"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采购包预算金额</w:t>
            </w:r>
            <w:r/>
          </w:p>
          <w:p>
            <w:pPr>
              <w:ind w:left="0"/>
              <w:jc w:val="center"/>
              <w:pageBreakBefore w:val="0"/>
              <w:spacing w:line="240" w:lineRule="auto"/>
              <w:widowControl w:val="off"/>
              <w:rPr>
                <w:bCs/>
                <w:sz w:val="24"/>
                <w:highlight w:val="none"/>
              </w:rPr>
            </w:pPr>
            <w:r>
              <w:rPr>
                <w:bCs/>
                <w:sz w:val="24"/>
                <w:highlight w:val="none"/>
              </w:rPr>
              <w:t xml:space="preserve">（万元）</w:t>
            </w:r>
            <w:r/>
          </w:p>
        </w:tc>
        <w:tc>
          <w:tcPr>
            <w:tcW w:w="925" w:type="dxa"/>
            <w:vAlign w:val="center"/>
            <w:textDirection w:val="lrTb"/>
            <w:noWrap w:val="false"/>
          </w:tcPr>
          <w:p>
            <w:pPr>
              <w:ind w:left="0"/>
              <w:jc w:val="center"/>
              <w:pageBreakBefore w:val="0"/>
              <w:spacing w:line="240" w:lineRule="auto"/>
              <w:widowControl w:val="off"/>
              <w:rPr>
                <w:bCs/>
                <w:sz w:val="24"/>
                <w:highlight w:val="none"/>
              </w:rPr>
            </w:pPr>
            <w:r>
              <w:rPr>
                <w:bCs/>
                <w:sz w:val="24"/>
                <w:highlight w:val="none"/>
              </w:rPr>
              <w:t xml:space="preserve">数量</w:t>
            </w:r>
            <w:r/>
          </w:p>
        </w:tc>
        <w:tc>
          <w:tcPr>
            <w:tcW w:w="3255" w:type="dxa"/>
            <w:vAlign w:val="center"/>
            <w:textDirection w:val="lrTb"/>
            <w:noWrap w:val="false"/>
          </w:tcPr>
          <w:p>
            <w:pPr>
              <w:ind w:left="0"/>
              <w:jc w:val="center"/>
              <w:pageBreakBefore w:val="0"/>
              <w:spacing w:line="240" w:lineRule="auto"/>
              <w:widowControl w:val="off"/>
              <w:rPr>
                <w:sz w:val="24"/>
                <w:highlight w:val="none"/>
              </w:rPr>
            </w:pPr>
            <w:r>
              <w:rPr>
                <w:sz w:val="24"/>
                <w:highlight w:val="none"/>
              </w:rPr>
              <w:t xml:space="preserve">简要技术需求或服务要求</w:t>
            </w:r>
            <w:r/>
          </w:p>
        </w:tc>
      </w:tr>
      <w:tr>
        <w:trPr>
          <w:trHeight w:val="454"/>
        </w:trPr>
        <w:tc>
          <w:tcPr>
            <w:tcW w:w="702" w:type="dxa"/>
            <w:vAlign w:val="center"/>
            <w:textDirection w:val="lrTb"/>
            <w:noWrap w:val="false"/>
          </w:tcPr>
          <w:p>
            <w:pPr>
              <w:ind w:left="0"/>
              <w:jc w:val="center"/>
              <w:pageBreakBefore w:val="0"/>
              <w:spacing w:line="360" w:lineRule="auto"/>
              <w:widowControl w:val="off"/>
              <w:rPr>
                <w:bCs/>
                <w:sz w:val="24"/>
                <w:highlight w:val="none"/>
              </w:rPr>
            </w:pPr>
            <w:r>
              <w:rPr>
                <w:bCs/>
                <w:sz w:val="24"/>
                <w:highlight w:val="none"/>
              </w:rPr>
              <w:t xml:space="preserve">01</w:t>
            </w:r>
            <w:r/>
          </w:p>
        </w:tc>
        <w:tc>
          <w:tcPr>
            <w:tcW w:w="2340" w:type="dxa"/>
            <w:vAlign w:val="center"/>
            <w:textDirection w:val="lrTb"/>
            <w:noWrap w:val="false"/>
          </w:tcPr>
          <w:p>
            <w:pPr>
              <w:ind w:left="0"/>
              <w:jc w:val="center"/>
              <w:pageBreakBefore w:val="0"/>
              <w:spacing w:line="360" w:lineRule="auto"/>
              <w:widowControl w:val="off"/>
              <w:rPr>
                <w:rFonts w:hint="eastAsia" w:eastAsia="宋体"/>
                <w:bCs/>
                <w:sz w:val="24"/>
                <w:highlight w:val="none"/>
                <w:lang w:eastAsia="zh-CN"/>
              </w:rPr>
            </w:pPr>
            <w:r>
              <w:rPr>
                <w:rFonts w:hint="eastAsia" w:eastAsia="宋体"/>
                <w:bCs/>
                <w:sz w:val="24"/>
                <w:highlight w:val="none"/>
                <w:lang w:eastAsia="zh-CN"/>
              </w:rPr>
              <w:t xml:space="preserve">上兴镇19个小区垃圾收运项目</w:t>
            </w:r>
            <w:r/>
          </w:p>
        </w:tc>
        <w:tc>
          <w:tcPr>
            <w:tcW w:w="2008" w:type="dxa"/>
            <w:vAlign w:val="center"/>
            <w:textDirection w:val="lrTb"/>
            <w:noWrap w:val="false"/>
          </w:tcPr>
          <w:p>
            <w:pPr>
              <w:ind w:left="0"/>
              <w:jc w:val="center"/>
              <w:pageBreakBefore w:val="0"/>
              <w:spacing w:line="360" w:lineRule="auto"/>
              <w:widowControl w:val="off"/>
              <w:rPr>
                <w:rFonts w:eastAsia="宋体"/>
                <w:bCs/>
                <w:sz w:val="24"/>
                <w:highlight w:val="none"/>
                <w:lang w:val="en-US" w:eastAsia="zh-CN"/>
              </w:rPr>
            </w:pPr>
            <w:r>
              <w:rPr>
                <w:rFonts w:hint="eastAsia" w:eastAsia="宋体"/>
                <w:bCs/>
                <w:sz w:val="24"/>
                <w:highlight w:val="none"/>
                <w:lang w:val="en-US" w:eastAsia="zh-CN"/>
              </w:rPr>
              <w:t xml:space="preserve">475.420</w:t>
            </w:r>
            <w:r>
              <w:rPr>
                <w:rFonts w:hint="eastAsia" w:eastAsia="宋体"/>
                <w:bCs/>
                <w:sz w:val="24"/>
                <w:highlight w:val="none"/>
                <w:u w:val="none"/>
                <w:lang w:val="en-US" w:eastAsia="zh-CN"/>
              </w:rPr>
              <w:t xml:space="preserve">2</w:t>
            </w:r>
            <w:r>
              <w:rPr>
                <w:rFonts w:hint="eastAsia"/>
                <w:bCs/>
                <w:sz w:val="24"/>
                <w:highlight w:val="none"/>
                <w:u w:val="none"/>
                <w:lang w:val="en-US" w:eastAsia="zh-CN"/>
              </w:rPr>
              <w:t xml:space="preserve">万元</w:t>
            </w:r>
            <w:r>
              <w:rPr>
                <w:rFonts w:hint="eastAsia" w:ascii="Times New Roman" w:eastAsia="宋体"/>
                <w:sz w:val="24"/>
                <w:highlight w:val="none"/>
                <w:u w:val="none"/>
                <w:lang w:val="en-US" w:eastAsia="zh-CN"/>
              </w:rPr>
              <w:t xml:space="preserve">/3年</w:t>
            </w:r>
            <w:r/>
          </w:p>
        </w:tc>
        <w:tc>
          <w:tcPr>
            <w:tcW w:w="925" w:type="dxa"/>
            <w:vAlign w:val="center"/>
            <w:textDirection w:val="lrTb"/>
            <w:noWrap w:val="false"/>
          </w:tcPr>
          <w:p>
            <w:pPr>
              <w:ind w:left="0"/>
              <w:jc w:val="center"/>
              <w:pageBreakBefore w:val="0"/>
              <w:spacing w:line="360" w:lineRule="auto"/>
              <w:widowControl w:val="off"/>
              <w:rPr>
                <w:rFonts w:hint="default" w:eastAsia="宋体"/>
                <w:bCs/>
                <w:sz w:val="24"/>
                <w:highlight w:val="none"/>
                <w:lang w:val="en-US" w:eastAsia="zh-CN"/>
              </w:rPr>
            </w:pPr>
            <w:r>
              <w:rPr>
                <w:rFonts w:hint="eastAsia"/>
                <w:bCs/>
                <w:sz w:val="24"/>
                <w:highlight w:val="none"/>
                <w:lang w:val="en-US" w:eastAsia="zh-CN"/>
              </w:rPr>
              <w:t xml:space="preserve">1项</w:t>
            </w:r>
            <w:r/>
          </w:p>
        </w:tc>
        <w:tc>
          <w:tcPr>
            <w:tcW w:w="3255" w:type="dxa"/>
            <w:vAlign w:val="center"/>
            <w:textDirection w:val="lrTb"/>
            <w:noWrap w:val="false"/>
          </w:tcPr>
          <w:p>
            <w:pPr>
              <w:ind w:left="0"/>
              <w:jc w:val="both"/>
              <w:pageBreakBefore w:val="0"/>
              <w:spacing w:line="360" w:lineRule="auto"/>
              <w:widowControl w:val="off"/>
              <w:rPr>
                <w:rFonts w:hint="default" w:eastAsia="宋体"/>
                <w:sz w:val="24"/>
                <w:highlight w:val="none"/>
                <w:lang w:val="en-US" w:eastAsia="zh-CN"/>
              </w:rPr>
            </w:pPr>
            <w:r>
              <w:rPr>
                <w:rFonts w:hint="eastAsia"/>
                <w:bCs/>
                <w:sz w:val="24"/>
                <w:highlight w:val="none"/>
                <w:lang w:val="en-US" w:eastAsia="zh-CN"/>
              </w:rPr>
              <w:t xml:space="preserve">对上兴镇19个小区提供垃圾收运服务，具体收集点详见“</w:t>
            </w:r>
            <w:r>
              <w:rPr>
                <w:rFonts w:hint="eastAsia" w:ascii="Times New Roman" w:eastAsia="宋体"/>
                <w:bCs/>
                <w:sz w:val="24"/>
                <w:highlight w:val="none"/>
                <w:lang w:val="en-US" w:eastAsia="zh-CN"/>
              </w:rPr>
              <w:t xml:space="preserve">第</w:t>
            </w:r>
            <w:r>
              <w:rPr>
                <w:rFonts w:hint="eastAsia"/>
                <w:bCs/>
                <w:sz w:val="24"/>
                <w:highlight w:val="none"/>
                <w:lang w:val="en-US" w:eastAsia="zh-CN"/>
              </w:rPr>
              <w:t xml:space="preserve">五</w:t>
            </w:r>
            <w:r>
              <w:rPr>
                <w:rFonts w:hint="eastAsia" w:ascii="Times New Roman" w:eastAsia="宋体"/>
                <w:bCs/>
                <w:sz w:val="24"/>
                <w:highlight w:val="none"/>
                <w:lang w:val="en-US" w:eastAsia="zh-CN"/>
              </w:rPr>
              <w:t xml:space="preserve">章 采购需求</w:t>
            </w:r>
            <w:r>
              <w:rPr>
                <w:rFonts w:hint="eastAsia"/>
                <w:bCs/>
                <w:sz w:val="24"/>
                <w:highlight w:val="none"/>
                <w:lang w:val="en-US" w:eastAsia="zh-CN"/>
              </w:rPr>
              <w:t xml:space="preserve">”。</w:t>
            </w:r>
            <w:r/>
          </w:p>
        </w:tc>
      </w:tr>
    </w:tbl>
    <w:p>
      <w:pPr>
        <w:ind w:left="0" w:firstLine="48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5.</w:t>
      </w:r>
      <w:r>
        <w:rPr>
          <w:rFonts w:hint="eastAsia" w:ascii="Times New Roman" w:hAnsi="Times New Roman" w:eastAsia="宋体" w:cs="Times New Roman"/>
          <w:sz w:val="24"/>
          <w:highlight w:val="none"/>
          <w:lang w:eastAsia="zh-CN"/>
        </w:rPr>
        <w:t xml:space="preserve">合同履行期限：</w:t>
      </w:r>
      <w:r>
        <w:rPr>
          <w:rFonts w:hint="eastAsia"/>
          <w:i w:val="0"/>
          <w:iCs/>
          <w:sz w:val="24"/>
          <w:lang w:val="en-US" w:eastAsia="zh-CN"/>
        </w:rPr>
        <w:t xml:space="preserve">合同签订后3年，合同一年一签</w:t>
      </w:r>
      <w:r>
        <w:rPr>
          <w:rFonts w:hint="eastAsia" w:ascii="Times New Roman" w:eastAsia="宋体"/>
          <w:i w:val="0"/>
          <w:iCs/>
          <w:sz w:val="24"/>
          <w:lang w:val="en-US" w:eastAsia="zh-CN"/>
        </w:rPr>
        <w:t xml:space="preserve">，考核合格后续签下一年合同</w:t>
      </w:r>
      <w:r>
        <w:rPr>
          <w:rFonts w:hint="eastAsia" w:eastAsia="宋体"/>
          <w:i w:val="0"/>
          <w:iCs/>
          <w:sz w:val="24"/>
          <w:lang w:eastAsia="zh-CN"/>
        </w:rPr>
        <w:t xml:space="preserve">。</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6.本项目是否接受联合体投标：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ind w:left="0" w:firstLine="480"/>
        <w:pageBreakBefore w:val="0"/>
        <w:spacing w:line="360" w:lineRule="auto"/>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7.本项目是否接受进口产品投标：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是 </w:t>
      </w:r>
      <w:r>
        <w:rPr>
          <w:rFonts w:hint="eastAsia" w:cs="Times New Roman"/>
          <w:sz w:val="24"/>
          <w:highlight w:val="none"/>
          <w:lang w:eastAsia="zh-CN"/>
        </w:rPr>
        <w:t xml:space="preserve">☑</w:t>
      </w:r>
      <w:r>
        <w:rPr>
          <w:rFonts w:hint="eastAsia" w:ascii="Times New Roman" w:hAnsi="Times New Roman" w:eastAsia="宋体" w:cs="Times New Roman"/>
          <w:sz w:val="24"/>
          <w:highlight w:val="none"/>
        </w:rPr>
        <w:t xml:space="preserve">否。</w:t>
      </w:r>
      <w:r/>
    </w:p>
    <w:p>
      <w:pPr>
        <w:pStyle w:val="1079"/>
        <w:ind w:left="0"/>
        <w:jc w:val="left"/>
        <w:pageBreakBefore w:val="0"/>
        <w:spacing w:before="0" w:line="360" w:lineRule="auto"/>
        <w:widowControl w:val="off"/>
        <w:rPr>
          <w:rFonts w:ascii="Times New Roman" w:hAnsi="Times New Roman" w:eastAsia="宋体"/>
          <w:sz w:val="24"/>
          <w:szCs w:val="24"/>
          <w:highlight w:val="none"/>
        </w:rPr>
      </w:pPr>
      <w:r/>
      <w:bookmarkStart w:id="10" w:name="_Toc28359003"/>
      <w:r/>
      <w:bookmarkStart w:id="11" w:name="_Toc35393791"/>
      <w:r/>
      <w:bookmarkStart w:id="12" w:name="_Toc28359080"/>
      <w:r/>
      <w:bookmarkStart w:id="13" w:name="_Toc35393622"/>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left="0" w:firstLine="480"/>
        <w:pageBreakBefore w:val="0"/>
        <w:spacing w:line="360" w:lineRule="auto"/>
        <w:widowControl w:val="off"/>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left="0" w:firstLine="480"/>
        <w:pageBreakBefore w:val="0"/>
        <w:spacing w:line="360" w:lineRule="auto"/>
        <w:widowControl w:val="off"/>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left="0" w:firstLine="480"/>
        <w:pageBreakBefore w:val="0"/>
        <w:spacing w:line="360" w:lineRule="auto"/>
        <w:widowControl w:val="off"/>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left="0" w:firstLine="480"/>
        <w:pageBreakBefore w:val="0"/>
        <w:spacing w:line="360" w:lineRule="auto"/>
        <w:widowControl w:val="off"/>
        <w:rPr>
          <w:sz w:val="24"/>
          <w:highlight w:val="none"/>
        </w:rPr>
      </w:pPr>
      <w:r/>
      <w:bookmarkStart w:id="14" w:name="_Toc28359081"/>
      <w:r/>
      <w:bookmarkStart w:id="15" w:name="_Toc28359004"/>
      <w:r>
        <w:rPr>
          <w:sz w:val="24"/>
          <w:highlight w:val="none"/>
        </w:rPr>
        <w:t xml:space="preserve">2.落实政府采购政策需满足的资格要求：</w:t>
      </w:r>
      <w:r/>
    </w:p>
    <w:p>
      <w:pPr>
        <w:ind w:left="0" w:firstLine="480"/>
        <w:pageBreakBefore w:val="0"/>
        <w:spacing w:line="360" w:lineRule="auto"/>
        <w:widowControl w:val="off"/>
        <w:rPr>
          <w:sz w:val="24"/>
          <w:highlight w:val="none"/>
        </w:rPr>
      </w:pPr>
      <w:r>
        <w:rPr>
          <w:sz w:val="24"/>
          <w:highlight w:val="none"/>
        </w:rPr>
        <w:t xml:space="preserve">2.1 中小企业政策</w:t>
      </w:r>
      <w:r/>
    </w:p>
    <w:p>
      <w:pPr>
        <w:ind w:left="0" w:firstLine="480"/>
        <w:pageBreakBefore w:val="0"/>
        <w:spacing w:line="360" w:lineRule="auto"/>
        <w:widowControl w:val="off"/>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本项目不专门面向中小企业预留采购份额。</w:t>
      </w:r>
      <w:r/>
    </w:p>
    <w:p>
      <w:pPr>
        <w:ind w:left="0" w:firstLine="480"/>
        <w:pageBreakBefore w:val="0"/>
        <w:spacing w:line="360" w:lineRule="auto"/>
        <w:widowControl w:val="off"/>
        <w:rPr>
          <w:sz w:val="24"/>
          <w:highlight w:val="none"/>
        </w:rPr>
      </w:pPr>
      <w:r>
        <w:rPr>
          <w:rFonts w:hint="eastAsia"/>
          <w:b w:val="0"/>
          <w:bCs w:val="0"/>
          <w:sz w:val="24"/>
          <w:highlight w:val="none"/>
          <w:lang w:eastAsia="zh-CN"/>
        </w:rPr>
        <w:t xml:space="preserve">☑</w:t>
      </w:r>
      <w:r>
        <w:rPr>
          <w:sz w:val="24"/>
          <w:highlight w:val="none"/>
        </w:rPr>
        <w:t xml:space="preserve">本项目专门面向 </w:t>
      </w:r>
      <w:r>
        <w:rPr>
          <w:rFonts w:hint="eastAsia"/>
          <w:sz w:val="24"/>
          <w:highlight w:val="none"/>
          <w:lang w:val="en-US" w:eastAsia="zh-CN"/>
        </w:rPr>
        <w:t xml:space="preserve"> </w:t>
      </w:r>
      <w:r>
        <w:rPr>
          <w:rFonts w:hint="eastAsia"/>
          <w:b w:val="0"/>
          <w:bCs w:val="0"/>
          <w:sz w:val="24"/>
          <w:highlight w:val="none"/>
          <w:lang w:eastAsia="zh-CN"/>
        </w:rPr>
        <w:t xml:space="preserve">☑</w:t>
      </w:r>
      <w:r>
        <w:rPr>
          <w:sz w:val="24"/>
          <w:highlight w:val="none"/>
        </w:rPr>
        <w:t xml:space="preserve">中小 </w:t>
      </w:r>
      <w:r>
        <w:rPr>
          <w:rFonts w:hint="eastAsia"/>
          <w:sz w:val="24"/>
          <w:highlight w:val="none"/>
          <w:lang w:eastAsia="zh-CN"/>
        </w:rPr>
        <w:t xml:space="preserve">☑</w:t>
      </w:r>
      <w:r>
        <w:rPr>
          <w:sz w:val="24"/>
          <w:highlight w:val="none"/>
        </w:rPr>
        <w:t xml:space="preserve">小微企业  采购。即：提供的货物全部由符合政策要求的中小/小微企业制造、服务全部由符合政策要求的中小/小微企业承接。</w:t>
      </w:r>
      <w:r/>
    </w:p>
    <w:p>
      <w:pPr>
        <w:ind w:left="0" w:firstLine="480"/>
        <w:pageBreakBefore w:val="0"/>
        <w:spacing w:line="360" w:lineRule="auto"/>
        <w:widowControl w:val="off"/>
        <w:rPr>
          <w:sz w:val="24"/>
          <w:highlight w:val="none"/>
        </w:rPr>
      </w:pPr>
      <w:r>
        <w:rPr>
          <w:rFonts w:hint="eastAsia" w:eastAsia="宋体"/>
          <w:b w:val="0"/>
          <w:bCs w:val="0"/>
          <w:sz w:val="24"/>
          <w:highlight w:val="none"/>
          <w:lang w:eastAsia="zh-CN"/>
        </w:rPr>
        <w:t xml:space="preserve">□</w:t>
      </w:r>
      <w:r>
        <w:rPr>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sz w:val="24"/>
          <w:highlight w:val="none"/>
        </w:rPr>
      </w:pPr>
      <w:r>
        <w:rPr>
          <w:sz w:val="24"/>
          <w:highlight w:val="none"/>
        </w:rPr>
        <w:t xml:space="preserve">2.2 </w:t>
      </w:r>
      <w:r>
        <w:rPr>
          <w:rFonts w:hint="eastAsia"/>
          <w:sz w:val="24"/>
          <w:highlight w:val="none"/>
        </w:rPr>
        <w:t xml:space="preserve">其他</w:t>
      </w:r>
      <w:r>
        <w:rPr>
          <w:sz w:val="24"/>
          <w:highlight w:val="none"/>
        </w:rPr>
        <w:t xml:space="preserve">落实政府采购政策的资格要求（如有）：</w:t>
      </w:r>
      <w:r>
        <w:rPr>
          <w:rFonts w:hint="eastAsia"/>
          <w:sz w:val="24"/>
          <w:highlight w:val="none"/>
          <w:u w:val="single"/>
        </w:rPr>
        <w:t xml:space="preserve">     /     </w:t>
      </w:r>
      <w:r>
        <w:rPr>
          <w:rFonts w:hint="eastAsia"/>
          <w:sz w:val="24"/>
          <w:highlight w:val="none"/>
        </w:rPr>
        <w:t xml:space="preserve">。</w:t>
      </w:r>
      <w:r/>
    </w:p>
    <w:p>
      <w:pPr>
        <w:ind w:left="0" w:firstLine="480"/>
        <w:pageBreakBefore w:val="0"/>
        <w:spacing w:line="360" w:lineRule="auto"/>
        <w:widowControl w:val="off"/>
        <w:rPr>
          <w:i/>
          <w:iCs/>
          <w:sz w:val="24"/>
          <w:highlight w:val="none"/>
          <w:u w:val="single"/>
        </w:rPr>
      </w:pPr>
      <w:r>
        <w:rPr>
          <w:sz w:val="24"/>
          <w:highlight w:val="none"/>
        </w:rPr>
        <w:t xml:space="preserve">3.本项目的特定资格要求：</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b w:val="0"/>
          <w:bCs w:val="0"/>
          <w:sz w:val="24"/>
          <w:highlight w:val="none"/>
        </w:rPr>
        <w:t xml:space="preserve">3.1本项目是否接受分支机构参与投标：</w:t>
      </w:r>
      <w:r>
        <w:rPr>
          <w:rFonts w:hint="eastAsia" w:eastAsia="宋体"/>
          <w:b w:val="0"/>
          <w:bCs w:val="0"/>
          <w:sz w:val="24"/>
          <w:highlight w:val="none"/>
          <w:lang w:eastAsia="zh-CN"/>
        </w:rPr>
        <w:t xml:space="preserve">□</w:t>
      </w:r>
      <w:r>
        <w:rPr>
          <w:b w:val="0"/>
          <w:bCs w:val="0"/>
          <w:sz w:val="24"/>
          <w:highlight w:val="none"/>
        </w:rPr>
        <w:t xml:space="preserve">是   </w:t>
      </w:r>
      <w:r>
        <w:rPr>
          <w:rFonts w:hint="eastAsia"/>
          <w:b w:val="0"/>
          <w:bCs w:val="0"/>
          <w:sz w:val="24"/>
          <w:highlight w:val="none"/>
          <w:lang w:eastAsia="zh-CN"/>
        </w:rPr>
        <w:t xml:space="preserve">☑</w:t>
      </w:r>
      <w:r>
        <w:rPr>
          <w:b w:val="0"/>
          <w:bCs w:val="0"/>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sz w:val="24"/>
          <w:highlight w:val="none"/>
        </w:rPr>
      </w:pPr>
      <w:r>
        <w:rPr>
          <w:rFonts w:hint="eastAsia"/>
          <w:b w:val="0"/>
          <w:bCs w:val="0"/>
          <w:sz w:val="24"/>
          <w:highlight w:val="none"/>
          <w:lang w:eastAsia="zh-CN"/>
        </w:rPr>
        <w:t xml:space="preserve">□</w:t>
      </w:r>
      <w:r>
        <w:rPr>
          <w:sz w:val="24"/>
          <w:highlight w:val="none"/>
        </w:rPr>
        <w:t xml:space="preserve">否</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b w:val="0"/>
          <w:bCs w:val="0"/>
          <w:sz w:val="24"/>
          <w:highlight w:val="none"/>
        </w:rPr>
      </w:pPr>
      <w:r>
        <w:rPr>
          <w:rFonts w:hint="eastAsia"/>
          <w:b w:val="0"/>
          <w:bCs w:val="0"/>
          <w:sz w:val="24"/>
          <w:highlight w:val="none"/>
          <w:lang w:eastAsia="zh-CN"/>
        </w:rPr>
        <w:t xml:space="preserve">☑</w:t>
      </w:r>
      <w:r>
        <w:rPr>
          <w:b w:val="0"/>
          <w:bCs w:val="0"/>
          <w:sz w:val="24"/>
          <w:highlight w:val="none"/>
        </w:rPr>
        <w:t xml:space="preserve">是，公益一类事业单位、使用事业编制且由财政拨款保障的群团组织，不得作为承接主体；</w:t>
      </w:r>
      <w:r/>
    </w:p>
    <w:p>
      <w:pPr>
        <w:ind w:left="0" w:firstLine="480"/>
        <w:pageBreakBefore w:val="0"/>
        <w:spacing w:line="360" w:lineRule="auto"/>
        <w:widowControl w:val="off"/>
        <w:tabs>
          <w:tab w:val="left" w:pos="900" w:leader="none"/>
          <w:tab w:val="left" w:pos="1134" w:leader="none"/>
          <w:tab w:val="left" w:pos="1589" w:leader="none"/>
          <w:tab w:val="left" w:pos="5521" w:leader="none"/>
        </w:tabs>
        <w:rPr>
          <w:rFonts w:hint="eastAsia" w:eastAsia="宋体"/>
          <w:b w:val="0"/>
          <w:bCs w:val="0"/>
          <w:sz w:val="24"/>
          <w:highlight w:val="none"/>
          <w:u w:val="single"/>
          <w:lang w:val="en-US" w:eastAsia="zh-CN"/>
        </w:rPr>
      </w:pPr>
      <w:r>
        <w:rPr>
          <w:b w:val="0"/>
          <w:bCs w:val="0"/>
          <w:sz w:val="24"/>
          <w:highlight w:val="none"/>
        </w:rPr>
        <w:t xml:space="preserve">3.3其他特定资格要求：</w:t>
      </w:r>
      <w:r>
        <w:rPr>
          <w:rFonts w:hint="eastAsia"/>
          <w:b w:val="0"/>
          <w:bCs w:val="0"/>
          <w:sz w:val="24"/>
          <w:highlight w:val="none"/>
          <w:u w:val="single"/>
          <w:lang w:val="en-US" w:eastAsia="zh-CN"/>
        </w:rPr>
        <w:t xml:space="preserve"> 无  </w:t>
      </w:r>
      <w:r>
        <w:rPr>
          <w:rFonts w:hint="eastAsia"/>
          <w:b w:val="0"/>
          <w:bCs w:val="0"/>
          <w:sz w:val="24"/>
          <w:highlight w:val="none"/>
          <w:lang w:eastAsia="zh-CN"/>
        </w:rPr>
        <w:t xml:space="preserve">。</w:t>
      </w:r>
      <w:bookmarkEnd w:id="14"/>
      <w:bookmarkEnd w:id="15"/>
      <w:r/>
    </w:p>
    <w:p>
      <w:pPr>
        <w:pStyle w:val="1079"/>
        <w:jc w:val="left"/>
        <w:spacing w:before="0" w:line="360" w:lineRule="auto"/>
        <w:widowControl/>
        <w:rPr>
          <w:rFonts w:ascii="Times New Roman" w:hAnsi="Times New Roman" w:eastAsia="宋体"/>
          <w:sz w:val="24"/>
          <w:szCs w:val="24"/>
          <w:highlight w:val="none"/>
        </w:rPr>
      </w:pPr>
      <w:r/>
      <w:bookmarkStart w:id="16" w:name="_Toc35393792"/>
      <w:r/>
      <w:bookmarkStart w:id="17" w:name="_Toc35393623"/>
      <w:r>
        <w:rPr>
          <w:rFonts w:ascii="Times New Roman" w:hAnsi="Times New Roman" w:eastAsia="宋体"/>
          <w:sz w:val="24"/>
          <w:szCs w:val="24"/>
          <w:highlight w:val="none"/>
        </w:rPr>
        <w:t xml:space="preserve">三、获取招标文件</w:t>
      </w:r>
      <w:bookmarkEnd w:id="16"/>
      <w:r/>
      <w:bookmarkEnd w:id="17"/>
      <w:r/>
      <w:r/>
    </w:p>
    <w:p>
      <w:pPr>
        <w:ind w:firstLine="480"/>
        <w:spacing w:line="360" w:lineRule="auto"/>
        <w:rPr>
          <w:rFonts w:hint="eastAsia" w:ascii="Times New Roman" w:hAnsi="Times New Roman" w:eastAsia="宋体" w:cs="Times New Roman"/>
          <w:sz w:val="24"/>
          <w:highlight w:val="none"/>
          <w:lang w:val="en-US" w:eastAsia="zh-CN" w:bidi="ar"/>
        </w:rPr>
      </w:pPr>
      <w:r>
        <w:rPr>
          <w:rFonts w:hint="eastAsia" w:ascii="Times New Roman" w:hAnsi="Times New Roman" w:eastAsia="宋体" w:cs="Times New Roman"/>
          <w:sz w:val="24"/>
          <w:highlight w:val="none"/>
          <w:lang w:bidi="ar"/>
        </w:rPr>
        <w:t xml:space="preserve">1.自招标文件公告发布之日起5个工作日</w:t>
      </w:r>
      <w:r/>
    </w:p>
    <w:p>
      <w:pPr>
        <w:ind w:firstLine="480"/>
        <w:spacing w:line="360" w:lineRule="auto"/>
        <w:rPr>
          <w:rFonts w:hint="eastAsia" w:ascii="Times New Roman" w:hAnsi="Times New Roman" w:eastAsia="宋体" w:cs="Times New Roman"/>
          <w:sz w:val="24"/>
          <w:highlight w:val="none"/>
          <w:lang w:bidi="ar"/>
        </w:rPr>
      </w:pPr>
      <w:r>
        <w:rPr>
          <w:rFonts w:hint="eastAsia" w:ascii="Times New Roman" w:hAnsi="Times New Roman" w:eastAsia="宋体" w:cs="Times New Roman"/>
          <w:sz w:val="24"/>
          <w:highlight w:val="none"/>
          <w:lang w:bidi="ar"/>
        </w:rPr>
        <w:t xml:space="preserve">2.地点：政府采购一体化平台“苏采云”</w:t>
      </w:r>
      <w:r/>
    </w:p>
    <w:p>
      <w:pPr>
        <w:ind w:firstLine="480"/>
        <w:jc w:val="left"/>
        <w:spacing w:line="360" w:lineRule="auto"/>
        <w:widowControl/>
        <w:rPr>
          <w:sz w:val="24"/>
          <w:highlight w:val="none"/>
          <w:lang w:bidi="ar"/>
        </w:rPr>
      </w:pPr>
      <w:r>
        <w:rPr>
          <w:sz w:val="24"/>
          <w:highlight w:val="none"/>
          <w:lang w:bidi="ar"/>
        </w:rPr>
        <w:t xml:space="preserve">3.方式：</w:t>
      </w:r>
      <w:r>
        <w:rPr>
          <w:rFonts w:hint="eastAsia"/>
          <w:sz w:val="24"/>
          <w:highlight w:val="none"/>
          <w:lang w:bidi="ar"/>
        </w:rPr>
        <w:t xml:space="preserve">投标人持CA数字认证证书登录政府采购一体化平台“苏采云”（ http://jszfcg.jscz.gov.cn/jszc/login）获取电子版招标文件。</w:t>
      </w:r>
      <w:r/>
    </w:p>
    <w:p>
      <w:pPr>
        <w:ind w:firstLine="480"/>
        <w:jc w:val="left"/>
        <w:spacing w:line="360" w:lineRule="auto"/>
        <w:widowControl/>
        <w:rPr>
          <w:sz w:val="24"/>
          <w:highlight w:val="none"/>
        </w:rPr>
      </w:pPr>
      <w:r>
        <w:rPr>
          <w:sz w:val="24"/>
          <w:highlight w:val="none"/>
          <w:lang w:bidi="ar"/>
        </w:rPr>
        <w:t xml:space="preserve">4.售价：</w:t>
      </w:r>
      <w:r>
        <w:rPr>
          <w:rFonts w:hint="eastAsia"/>
          <w:sz w:val="24"/>
          <w:highlight w:val="none"/>
          <w:u w:val="single"/>
          <w:lang w:bidi="ar"/>
        </w:rPr>
        <w:t xml:space="preserve"> 0 </w:t>
      </w:r>
      <w:r>
        <w:rPr>
          <w:rFonts w:hint="eastAsia"/>
          <w:sz w:val="24"/>
          <w:highlight w:val="none"/>
          <w:lang w:bidi="ar"/>
        </w:rPr>
        <w:t xml:space="preserve">元</w:t>
      </w:r>
      <w:r>
        <w:rPr>
          <w:sz w:val="24"/>
          <w:highlight w:val="none"/>
          <w:lang w:bidi="ar"/>
        </w:rPr>
        <w:t xml:space="preserve">。</w:t>
      </w:r>
      <w:r/>
    </w:p>
    <w:p>
      <w:pPr>
        <w:pStyle w:val="1079"/>
        <w:jc w:val="left"/>
        <w:spacing w:before="0" w:line="360" w:lineRule="auto"/>
        <w:widowControl/>
        <w:rPr>
          <w:rFonts w:ascii="Times New Roman" w:hAnsi="Times New Roman" w:eastAsia="宋体"/>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sz w:val="24"/>
          <w:szCs w:val="24"/>
          <w:highlight w:val="none"/>
        </w:rPr>
        <w:t xml:space="preserve">四、提交投标文件</w:t>
      </w:r>
      <w:bookmarkEnd w:id="18"/>
      <w:r/>
      <w:bookmarkEnd w:id="19"/>
      <w:r>
        <w:rPr>
          <w:rFonts w:ascii="Times New Roman" w:hAnsi="Times New Roman" w:eastAsia="宋体"/>
          <w:sz w:val="24"/>
          <w:szCs w:val="24"/>
          <w:highlight w:val="none"/>
        </w:rPr>
        <w:t xml:space="preserve">截止时间、开标时间和地点</w:t>
      </w:r>
      <w:bookmarkEnd w:id="20"/>
      <w:r/>
      <w:bookmarkEnd w:id="21"/>
      <w:r/>
      <w:r/>
    </w:p>
    <w:p>
      <w:pPr>
        <w:ind w:firstLine="480"/>
        <w:spacing w:line="360" w:lineRule="auto"/>
        <w:rPr>
          <w:bCs/>
          <w:sz w:val="24"/>
          <w:highlight w:val="none"/>
          <w:u w:val="single"/>
        </w:rPr>
      </w:pPr>
      <w:r>
        <w:rPr>
          <w:sz w:val="24"/>
          <w:highlight w:val="none"/>
          <w:lang w:bidi="ar"/>
        </w:rPr>
        <w:t xml:space="preserve">投标截止时间、开标时间：</w:t>
      </w:r>
      <w:r>
        <w:rPr>
          <w:rFonts w:hint="eastAsia"/>
          <w:sz w:val="24"/>
          <w:highlight w:val="none"/>
          <w:u w:val="single"/>
          <w:lang w:val="en-US" w:eastAsia="zh-CN"/>
        </w:rPr>
        <w:t xml:space="preserve">2026年04月14日09点00</w:t>
      </w:r>
      <w:bookmarkStart w:id="909" w:name="_GoBack"/>
      <w:r/>
      <w:bookmarkEnd w:id="909"/>
      <w:r>
        <w:rPr>
          <w:rFonts w:hint="eastAsia"/>
          <w:sz w:val="24"/>
          <w:highlight w:val="none"/>
          <w:u w:val="single"/>
          <w:lang w:val="en-US" w:eastAsia="zh-CN"/>
        </w:rPr>
        <w:t xml:space="preserve">分</w:t>
      </w:r>
      <w:r>
        <w:rPr>
          <w:bCs/>
          <w:sz w:val="24"/>
          <w:highlight w:val="none"/>
          <w:lang w:bidi="ar"/>
        </w:rPr>
        <w:t xml:space="preserve">（北京时间）</w:t>
      </w:r>
      <w:r>
        <w:rPr>
          <w:iCs/>
          <w:sz w:val="24"/>
          <w:highlight w:val="none"/>
          <w:lang w:bidi="ar"/>
        </w:rPr>
        <w:t xml:space="preserve">。</w:t>
      </w:r>
      <w:r/>
    </w:p>
    <w:p>
      <w:pPr>
        <w:ind w:firstLine="480"/>
        <w:spacing w:line="360" w:lineRule="auto"/>
        <w:rPr>
          <w:sz w:val="24"/>
          <w:highlight w:val="none"/>
          <w:lang w:val="zh-TW" w:bidi="ar"/>
        </w:rPr>
      </w:pPr>
      <w:r>
        <w:rPr>
          <w:sz w:val="24"/>
          <w:highlight w:val="none"/>
          <w:lang w:bidi="ar"/>
        </w:rPr>
        <w:t xml:space="preserve">地点：</w:t>
      </w:r>
      <w:r>
        <w:rPr>
          <w:rFonts w:hint="eastAsia" w:ascii="宋体" w:hAnsi="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sz w:val="24"/>
          <w:highlight w:val="none"/>
          <w:u w:val="single"/>
          <w:lang w:val="zh-TW"/>
        </w:rPr>
        <w:t xml:space="preserve">。</w:t>
      </w:r>
      <w:r/>
    </w:p>
    <w:p>
      <w:pPr>
        <w:pStyle w:val="1079"/>
        <w:jc w:val="left"/>
        <w:spacing w:before="0" w:line="360" w:lineRule="auto"/>
        <w:rPr>
          <w:rFonts w:ascii="Times New Roman" w:hAnsi="Times New Roman" w:eastAsia="宋体"/>
          <w:sz w:val="24"/>
          <w:szCs w:val="24"/>
          <w:highlight w:val="none"/>
        </w:rPr>
      </w:pPr>
      <w:r/>
      <w:bookmarkStart w:id="22" w:name="_Toc35393625"/>
      <w:r/>
      <w:bookmarkStart w:id="23" w:name="_Toc28359007"/>
      <w:r/>
      <w:bookmarkStart w:id="24" w:name="_Toc28359084"/>
      <w:r/>
      <w:bookmarkStart w:id="25" w:name="_Toc35393794"/>
      <w:r>
        <w:rPr>
          <w:rFonts w:ascii="Times New Roman" w:hAnsi="Times New Roman" w:eastAsia="宋体"/>
          <w:sz w:val="24"/>
          <w:szCs w:val="24"/>
          <w:highlight w:val="none"/>
        </w:rPr>
        <w:t xml:space="preserve">五、公告期限</w:t>
      </w:r>
      <w:bookmarkEnd w:id="22"/>
      <w:r/>
      <w:bookmarkEnd w:id="23"/>
      <w:r/>
      <w:bookmarkEnd w:id="24"/>
      <w:r/>
      <w:bookmarkEnd w:id="25"/>
      <w:r/>
      <w:r/>
    </w:p>
    <w:p>
      <w:pPr>
        <w:ind w:firstLine="480"/>
        <w:spacing w:line="360" w:lineRule="auto"/>
        <w:rPr>
          <w:sz w:val="24"/>
          <w:highlight w:val="none"/>
        </w:rPr>
      </w:pPr>
      <w:r>
        <w:rPr>
          <w:sz w:val="24"/>
          <w:highlight w:val="none"/>
        </w:rPr>
        <w:t xml:space="preserve">自本公告发布之日起5个工作日。</w:t>
      </w:r>
      <w:r/>
    </w:p>
    <w:p>
      <w:pPr>
        <w:pStyle w:val="1079"/>
        <w:jc w:val="left"/>
        <w:spacing w:before="0" w:line="360" w:lineRule="auto"/>
        <w:rPr>
          <w:rFonts w:ascii="Times New Roman" w:hAnsi="Times New Roman" w:eastAsia="宋体"/>
          <w:sz w:val="24"/>
          <w:szCs w:val="24"/>
          <w:highlight w:val="none"/>
        </w:rPr>
      </w:pPr>
      <w:r/>
      <w:bookmarkStart w:id="26" w:name="_Toc35393626"/>
      <w:r/>
      <w:bookmarkStart w:id="27" w:name="_Toc35393795"/>
      <w:r>
        <w:rPr>
          <w:rFonts w:ascii="Times New Roman" w:hAnsi="Times New Roman" w:eastAsia="宋体"/>
          <w:sz w:val="24"/>
          <w:szCs w:val="24"/>
          <w:highlight w:val="none"/>
        </w:rPr>
        <w:t xml:space="preserve">六、其他补充事宜</w:t>
      </w:r>
      <w:bookmarkEnd w:id="26"/>
      <w:r/>
      <w:bookmarkEnd w:id="27"/>
      <w:r/>
      <w:r/>
    </w:p>
    <w:p>
      <w:pPr>
        <w:ind w:firstLine="480"/>
        <w:jc w:val="left"/>
        <w:spacing w:line="360" w:lineRule="auto"/>
        <w:rPr>
          <w:rFonts w:hint="eastAsia"/>
          <w:sz w:val="24"/>
          <w:highlight w:val="none"/>
          <w:lang w:bidi="ar"/>
        </w:rPr>
      </w:pPr>
      <w:r>
        <w:rPr>
          <w:sz w:val="24"/>
          <w:highlight w:val="none"/>
        </w:rPr>
        <w:t xml:space="preserve">1.本项目需要落实的政府采购政策：</w:t>
      </w:r>
      <w:r>
        <w:rPr>
          <w:rFonts w:hint="eastAsia"/>
          <w:sz w:val="24"/>
          <w:highlight w:val="none"/>
          <w:lang w:bidi="ar"/>
        </w:rPr>
        <w:t xml:space="preserve">扶持小微企业、残疾人福利企业、监狱企业、绿色包装。</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技术支持服务热线    0519-85588210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CA认证证书办理（可邮寄）联系电话   0519-85588120</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2.1办理CA认证证书</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投标人登录政府采购一体化平台“苏采云”“新CA办理指南”，按照程序要求办理。</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2.2注册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 用户注册”查阅后进行自助注册。</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2.3控件、客户端下载</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投标人登录政府采购一体化平台“苏采云”下载“驱动下载”，安装驱动。</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2.4 获取电子招标文件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投标人持CA数字认证证书登录政府采购一体化平台“苏采云”获取电子招标文件。未在规定期限内通过政府采购一体化平台“苏采云”获取招标文件的投标无效。</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2.5编制电子投标文件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.6</w:t>
      </w:r>
      <w:r>
        <w:rPr>
          <w:rFonts w:hint="eastAsia" w:ascii="宋体" w:hAnsi="宋体" w:eastAsia="宋体" w:cs="宋体"/>
          <w:b w:val="0"/>
          <w:bCs/>
          <w:sz w:val="24"/>
          <w:highlight w:val="none"/>
          <w:lang w:val="zh-TW" w:bidi="ar"/>
        </w:rPr>
        <w:t xml:space="preserve">提交电子投标文件</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bidi="ar"/>
        </w:rPr>
        <w:t xml:space="preserve">投标人应于投标截止时间前在政府采购一体化平台“苏采云”提交电子投标文件，上传电子投标文件过程中请保持与互联网的连接畅通。</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w:t>
      </w:r>
      <w:r>
        <w:rPr>
          <w:rFonts w:hint="eastAsia" w:ascii="宋体" w:hAnsi="宋体" w:eastAsia="宋体" w:cs="宋体"/>
          <w:b w:val="0"/>
          <w:bCs/>
          <w:sz w:val="24"/>
          <w:highlight w:val="none"/>
          <w:lang w:val="zh-TW" w:eastAsia="zh-TW" w:bidi="ar"/>
        </w:rPr>
        <w:t xml:space="preserve">7</w:t>
      </w:r>
      <w:r>
        <w:rPr>
          <w:rFonts w:hint="eastAsia" w:ascii="宋体" w:hAnsi="宋体" w:eastAsia="宋体" w:cs="宋体"/>
          <w:b w:val="0"/>
          <w:bCs/>
          <w:sz w:val="24"/>
          <w:highlight w:val="none"/>
          <w:lang w:val="zh-TW" w:bidi="ar"/>
        </w:rPr>
        <w:t xml:space="preserve">电子开标</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投标人使用</w:t>
      </w:r>
      <w:r>
        <w:rPr>
          <w:rFonts w:hint="eastAsia" w:ascii="宋体" w:hAnsi="宋体" w:eastAsia="宋体" w:cs="宋体"/>
          <w:b w:val="0"/>
          <w:bCs/>
          <w:sz w:val="24"/>
          <w:highlight w:val="none"/>
          <w:lang w:bidi="ar"/>
        </w:rPr>
        <w:t xml:space="preserve">CA认证证书</w:t>
      </w:r>
      <w:r>
        <w:rPr>
          <w:rFonts w:hint="eastAsia" w:ascii="宋体" w:hAnsi="宋体" w:eastAsia="宋体" w:cs="宋体"/>
          <w:b w:val="0"/>
          <w:bCs/>
          <w:sz w:val="24"/>
          <w:highlight w:val="none"/>
          <w:lang w:val="zh-TW" w:bidi="ar"/>
        </w:rPr>
        <w:t xml:space="preserve">登录</w:t>
      </w:r>
      <w:r>
        <w:rPr>
          <w:rFonts w:hint="eastAsia" w:ascii="宋体" w:hAnsi="宋体" w:eastAsia="宋体" w:cs="宋体"/>
          <w:b w:val="0"/>
          <w:bCs/>
          <w:sz w:val="24"/>
          <w:highlight w:val="none"/>
          <w:lang w:bidi="ar"/>
        </w:rPr>
        <w:t xml:space="preserve">政府采购一体化平台“苏采云”进行电子化不见面开标</w:t>
      </w:r>
      <w:r>
        <w:rPr>
          <w:rFonts w:hint="eastAsia" w:ascii="宋体" w:hAnsi="宋体" w:eastAsia="宋体" w:cs="宋体"/>
          <w:b w:val="0"/>
          <w:bCs/>
          <w:sz w:val="24"/>
          <w:highlight w:val="none"/>
          <w:lang w:val="zh-TW" w:bidi="ar"/>
        </w:rPr>
        <w:t xml:space="preserve">。</w:t>
      </w:r>
      <w:r/>
    </w:p>
    <w:p>
      <w:p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highlight w:val="none"/>
          <w:lang w:val="zh-TW" w:bidi="ar"/>
        </w:rPr>
        <w:t xml:space="preserve">2.8注意事项</w:t>
      </w:r>
      <w:r/>
    </w:p>
    <w:p>
      <w:pPr>
        <w:ind w:firstLine="480"/>
        <w:jc w:val="left"/>
        <w:spacing w:line="360" w:lineRule="auto"/>
        <w:rPr>
          <w:rFonts w:hint="eastAsia" w:ascii="宋体" w:hAnsi="宋体" w:eastAsia="宋体" w:cs="宋体"/>
          <w:b w:val="0"/>
          <w:bCs/>
          <w:sz w:val="24"/>
          <w:highlight w:val="none"/>
          <w:lang w:bidi="ar"/>
        </w:rPr>
      </w:pPr>
      <w:r>
        <w:rPr>
          <w:rFonts w:hint="eastAsia" w:ascii="宋体" w:hAnsi="宋体" w:eastAsia="宋体" w:cs="宋体"/>
          <w:b w:val="0"/>
          <w:bCs/>
          <w:sz w:val="24"/>
          <w:highlight w:val="none"/>
          <w:lang w:val="zh-TW" w:bidi="ar"/>
        </w:rPr>
        <w:t xml:space="preserve">投标人在开标前应当</w:t>
      </w:r>
      <w:r>
        <w:rPr>
          <w:rFonts w:hint="eastAsia" w:ascii="宋体" w:hAnsi="宋体" w:eastAsia="宋体" w:cs="宋体"/>
          <w:b w:val="0"/>
          <w:bCs/>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p>
    <w:p>
      <w:pPr>
        <w:numPr>
          <w:ilvl w:val="0"/>
          <w:numId w:val="0"/>
        </w:numPr>
        <w:ind w:firstLine="480"/>
        <w:jc w:val="left"/>
        <w:spacing w:line="360" w:lineRule="auto"/>
        <w:rPr>
          <w:rFonts w:hint="eastAsia" w:ascii="宋体" w:hAnsi="宋体" w:eastAsia="宋体" w:cs="宋体"/>
          <w:b w:val="0"/>
          <w:bCs/>
          <w:sz w:val="24"/>
          <w:highlight w:val="none"/>
          <w:lang w:val="zh-TW" w:bidi="ar"/>
        </w:rPr>
      </w:pPr>
      <w:r>
        <w:rPr>
          <w:rFonts w:hint="eastAsia" w:ascii="宋体" w:hAnsi="宋体" w:eastAsia="宋体" w:cs="宋体"/>
          <w:b w:val="0"/>
          <w:bCs/>
          <w:sz w:val="24"/>
          <w:szCs w:val="24"/>
          <w:highlight w:val="none"/>
          <w:lang w:val="zh-TW" w:eastAsia="zh-CN" w:bidi="ar"/>
        </w:rPr>
        <w:t xml:space="preserve">3.</w:t>
      </w:r>
      <w:r>
        <w:rPr>
          <w:rFonts w:hint="eastAsia" w:ascii="宋体" w:hAnsi="宋体" w:eastAsia="宋体" w:cs="宋体"/>
          <w:b w:val="0"/>
          <w:bCs/>
          <w:sz w:val="24"/>
          <w:highlight w:val="none"/>
          <w:lang w:val="zh-TW" w:bidi="ar"/>
        </w:rPr>
        <w:t xml:space="preserve">关于常州市中小企业政府采购信用融资：</w:t>
      </w:r>
      <w:r/>
    </w:p>
    <w:p>
      <w:pPr>
        <w:numPr>
          <w:ilvl w:val="0"/>
          <w:numId w:val="0"/>
        </w:numPr>
        <w:ind w:firstLine="480"/>
        <w:jc w:val="left"/>
        <w:spacing w:line="360" w:lineRule="auto"/>
        <w:rPr>
          <w:b w:val="0"/>
          <w:bCs/>
          <w:sz w:val="24"/>
          <w:highlight w:val="none"/>
          <w:lang w:val="zh-TW" w:bidi="ar"/>
        </w:rPr>
      </w:pPr>
      <w:r>
        <w:rPr>
          <w:rFonts w:hint="eastAsia" w:ascii="宋体" w:hAnsi="宋体" w:eastAsia="宋体" w:cs="宋体"/>
          <w:b w:val="0"/>
          <w:bCs/>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sz w:val="24"/>
          <w:highlight w:val="none"/>
          <w:lang w:val="zh-TW" w:bidi="ar"/>
        </w:rPr>
        <w:t xml:space="preserve">。</w:t>
      </w:r>
      <w:r/>
    </w:p>
    <w:p>
      <w:pPr>
        <w:pStyle w:val="1079"/>
        <w:jc w:val="left"/>
        <w:spacing w:before="0" w:line="360" w:lineRule="auto"/>
        <w:rPr>
          <w:rFonts w:hint="eastAsia" w:ascii="宋体" w:hAnsi="宋体" w:eastAsia="宋体" w:cs="宋体"/>
          <w:sz w:val="24"/>
          <w:szCs w:val="24"/>
          <w:highlight w:val="none"/>
        </w:rPr>
      </w:pPr>
      <w:r/>
      <w:bookmarkStart w:id="28" w:name="_Toc28359085"/>
      <w:r/>
      <w:bookmarkStart w:id="29" w:name="_Toc35393796"/>
      <w:r/>
      <w:bookmarkStart w:id="30" w:name="_Toc28359008"/>
      <w:r/>
      <w:bookmarkStart w:id="31" w:name="_Toc35393627"/>
      <w:r>
        <w:rPr>
          <w:rFonts w:hint="eastAsia" w:ascii="宋体" w:hAnsi="宋体" w:eastAsia="宋体" w:cs="宋体"/>
          <w:sz w:val="24"/>
          <w:szCs w:val="24"/>
          <w:highlight w:val="none"/>
        </w:rPr>
        <w:t xml:space="preserve">七、对本次招标提出询问，请按以下方式联系。</w:t>
      </w:r>
      <w:bookmarkEnd w:id="28"/>
      <w:r/>
      <w:bookmarkEnd w:id="29"/>
      <w:r/>
      <w:bookmarkEnd w:id="30"/>
      <w:r/>
      <w:bookmarkEnd w:id="31"/>
      <w:r/>
      <w:r/>
    </w:p>
    <w:p>
      <w:pPr>
        <w:jc w:val="left"/>
        <w:spacing w:line="360" w:lineRule="auto"/>
        <w:widowControl/>
        <w:rPr>
          <w:rFonts w:hint="eastAsia" w:ascii="宋体" w:hAnsi="宋体" w:cs="宋体"/>
          <w:b/>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p>
    <w:p>
      <w:pPr>
        <w:ind w:left="1079" w:hanging="300"/>
        <w:jc w:val="left"/>
        <w:spacing w:line="360" w:lineRule="auto"/>
        <w:rPr>
          <w:rFonts w:hint="default" w:ascii="宋体" w:hAnsi="宋体" w:cs="宋体"/>
          <w:sz w:val="24"/>
          <w:highlight w:val="none"/>
          <w:u w:val="single"/>
          <w:lang w:val="en-US" w:eastAsia="zh-CN"/>
        </w:rPr>
      </w:pPr>
      <w:r/>
      <w:bookmarkStart w:id="32" w:name="_Toc28359086"/>
      <w:r/>
      <w:bookmarkStart w:id="33" w:name="_Toc28359009"/>
      <w:r>
        <w:rPr>
          <w:rFonts w:hint="eastAsia" w:ascii="宋体" w:hAnsi="宋体" w:cs="宋体"/>
          <w:sz w:val="24"/>
          <w:highlight w:val="none"/>
        </w:rPr>
        <w:t xml:space="preserve">名    称：</w:t>
      </w:r>
      <w:r>
        <w:rPr>
          <w:rFonts w:hint="eastAsia" w:ascii="宋体" w:hAnsi="宋体" w:cs="宋体"/>
          <w:sz w:val="24"/>
          <w:highlight w:val="none"/>
          <w:u w:val="single"/>
          <w:lang w:val="en-US" w:eastAsia="zh-CN"/>
        </w:rPr>
        <w:t xml:space="preserve">溧阳市上兴镇人民政府</w:t>
      </w:r>
      <w:r/>
    </w:p>
    <w:p>
      <w:pPr>
        <w:ind w:left="1079" w:hanging="30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地    址：</w:t>
      </w:r>
      <w:r>
        <w:rPr>
          <w:rFonts w:hint="eastAsia" w:ascii="宋体" w:hAnsi="宋体" w:cs="宋体"/>
          <w:sz w:val="24"/>
          <w:highlight w:val="none"/>
          <w:u w:val="single"/>
          <w:lang w:val="en-US" w:eastAsia="zh-CN"/>
        </w:rPr>
        <w:t xml:space="preserve">江苏省常州市溧阳市上兴集镇</w:t>
      </w:r>
      <w:r/>
    </w:p>
    <w:p>
      <w:pPr>
        <w:ind w:left="1079" w:hanging="300"/>
        <w:jc w:val="left"/>
        <w:spacing w:line="360" w:lineRule="auto"/>
        <w:rPr>
          <w:rFonts w:hint="default" w:ascii="宋体" w:hAnsi="宋体" w:eastAsia="宋体" w:cs="宋体"/>
          <w:sz w:val="24"/>
          <w:highlight w:val="none"/>
          <w:u w:val="single"/>
          <w:lang w:val="en-US" w:eastAsia="zh-CN"/>
        </w:rPr>
      </w:pPr>
      <w:r>
        <w:rPr>
          <w:rFonts w:hint="eastAsia" w:ascii="宋体" w:hAnsi="宋体" w:cs="宋体"/>
          <w:sz w:val="24"/>
          <w:highlight w:val="none"/>
        </w:rPr>
        <w:t xml:space="preserve">联系方式：</w:t>
      </w:r>
      <w:r>
        <w:rPr>
          <w:rFonts w:hint="eastAsia" w:ascii="宋体" w:hAnsi="宋体" w:cs="宋体"/>
          <w:color w:val="000000"/>
          <w:sz w:val="24"/>
          <w:highlight w:val="none"/>
          <w:u w:val="single"/>
          <w:lang w:val="en-US" w:eastAsia="zh-CN"/>
        </w:rPr>
        <w:t xml:space="preserve">13861208534（该个人信息因工作需要经本人同意公开）</w:t>
      </w:r>
      <w:r/>
    </w:p>
    <w:p>
      <w:pPr>
        <w:ind w:left="1078" w:hanging="299"/>
        <w:jc w:val="left"/>
        <w:spacing w:line="360" w:lineRule="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left="1079" w:hanging="300"/>
        <w:jc w:val="left"/>
        <w:spacing w:line="360" w:lineRule="auto"/>
        <w:rPr>
          <w:rFonts w:hint="eastAsia" w:ascii="宋体" w:hAnsi="宋体" w:cs="宋体"/>
          <w:sz w:val="24"/>
          <w:highlight w:val="none"/>
        </w:rPr>
      </w:pPr>
      <w:r/>
      <w:bookmarkStart w:id="34" w:name="_Toc28359010"/>
      <w:r/>
      <w:bookmarkStart w:id="35" w:name="_Toc28359087"/>
      <w:r>
        <w:rPr>
          <w:rFonts w:hint="eastAsia" w:ascii="宋体" w:hAnsi="宋体" w:cs="宋体"/>
          <w:sz w:val="24"/>
          <w:highlight w:val="none"/>
        </w:rPr>
        <w:t xml:space="preserve">名    称：</w:t>
      </w:r>
      <w:r>
        <w:rPr>
          <w:rFonts w:hint="eastAsia" w:ascii="宋体" w:hAnsi="宋体" w:cs="宋体"/>
          <w:sz w:val="24"/>
          <w:highlight w:val="none"/>
          <w:u w:val="single"/>
        </w:rPr>
        <w:t xml:space="preserve">江苏溧投招标服务有限公司</w:t>
      </w:r>
      <w:r/>
    </w:p>
    <w:p>
      <w:pPr>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江苏省溧阳市溧城街道永定路108号嘉源广场2幢1单元5楼</w:t>
      </w:r>
      <w:r/>
    </w:p>
    <w:p>
      <w:pPr>
        <w:ind w:left="1076" w:hanging="297"/>
        <w:jc w:val="left"/>
        <w:spacing w:line="360" w:lineRule="auto"/>
        <w:rPr>
          <w:sz w:val="24"/>
          <w:highlight w:val="none"/>
          <w:u w:val="single"/>
        </w:rPr>
      </w:pPr>
      <w:r>
        <w:rPr>
          <w:rFonts w:hint="eastAsia" w:ascii="宋体" w:hAnsi="宋体" w:cs="宋体"/>
          <w:sz w:val="24"/>
          <w:highlight w:val="none"/>
        </w:rPr>
        <w:t xml:space="preserve">联系方式：</w:t>
      </w:r>
      <w:r>
        <w:rPr>
          <w:rFonts w:hint="eastAsia" w:ascii="宋体" w:hAnsi="宋体" w:cs="宋体"/>
          <w:sz w:val="24"/>
          <w:highlight w:val="none"/>
          <w:u w:val="single"/>
        </w:rPr>
        <w:t xml:space="preserve">0519-87968552</w:t>
      </w:r>
      <w:r/>
    </w:p>
    <w:p>
      <w:pPr>
        <w:ind w:left="1078" w:hanging="299"/>
        <w:spacing w:line="360" w:lineRule="auto"/>
        <w:rPr>
          <w:b/>
          <w:sz w:val="24"/>
          <w:highlight w:val="none"/>
          <w:u w:val="single"/>
        </w:rPr>
      </w:pPr>
      <w:r>
        <w:rPr>
          <w:b/>
          <w:sz w:val="24"/>
          <w:highlight w:val="none"/>
        </w:rPr>
        <w:t xml:space="preserve">3.项目联系方式</w:t>
      </w:r>
      <w:r/>
    </w:p>
    <w:p>
      <w:pPr>
        <w:pStyle w:val="1117"/>
        <w:ind w:left="1076" w:hanging="297"/>
        <w:spacing w:line="360" w:lineRule="auto"/>
        <w:rPr>
          <w:rFonts w:hint="default" w:ascii="Times New Roman" w:hAnsi="Times New Roman"/>
          <w:sz w:val="24"/>
          <w:highlight w:val="none"/>
          <w:u w:val="single"/>
          <w:lang w:val="en-US" w:bidi="ar"/>
        </w:rPr>
      </w:pPr>
      <w:r>
        <w:rPr>
          <w:rFonts w:ascii="Times New Roman" w:hAnsi="Times New Roman"/>
          <w:sz w:val="24"/>
          <w:szCs w:val="24"/>
          <w:highlight w:val="none"/>
        </w:rPr>
        <w:t xml:space="preserve">项目联系人：</w:t>
      </w:r>
      <w:r>
        <w:rPr>
          <w:rFonts w:hint="eastAsia" w:ascii="Times New Roman" w:hAnsi="Times New Roman"/>
          <w:sz w:val="24"/>
          <w:szCs w:val="24"/>
          <w:highlight w:val="none"/>
          <w:u w:val="single"/>
          <w:lang w:val="en-US" w:eastAsia="zh-CN"/>
        </w:rPr>
        <w:t xml:space="preserve">姜工</w:t>
      </w:r>
      <w:r/>
    </w:p>
    <w:p>
      <w:pPr>
        <w:pStyle w:val="1117"/>
        <w:ind w:left="1076" w:hanging="297"/>
        <w:spacing w:line="360" w:lineRule="auto"/>
        <w:rPr>
          <w:rFonts w:ascii="Times New Roman" w:hAnsi="Times New Roman"/>
          <w:sz w:val="24"/>
          <w:szCs w:val="24"/>
          <w:highlight w:val="none"/>
        </w:rPr>
      </w:pPr>
      <w:r>
        <w:rPr>
          <w:rFonts w:ascii="Times New Roman" w:hAnsi="Times New Roman"/>
          <w:sz w:val="24"/>
          <w:highlight w:val="none"/>
        </w:rPr>
        <w:t xml:space="preserve">电      话：</w:t>
      </w:r>
      <w:r>
        <w:rPr>
          <w:rFonts w:hAnsi="宋体" w:cs="宋体"/>
          <w:sz w:val="24"/>
          <w:szCs w:val="24"/>
          <w:highlight w:val="none"/>
          <w:u w:val="single"/>
        </w:rPr>
        <w:t xml:space="preserve">0519-87968552</w:t>
      </w:r>
      <w:r/>
    </w:p>
    <w:p>
      <w:pPr>
        <w:ind w:left="1076" w:hanging="297"/>
        <w:jc w:val="left"/>
        <w:spacing w:line="360" w:lineRule="auto"/>
        <w:rPr>
          <w:rFonts w:ascii="宋体" w:hAnsi="宋体" w:cs="宋体"/>
          <w:sz w:val="24"/>
          <w:highlight w:val="none"/>
          <w:u w:val="single"/>
        </w:rPr>
      </w:pPr>
      <w:r>
        <w:rPr>
          <w:rFonts w:ascii="宋体" w:hAnsi="宋体" w:cs="宋体"/>
          <w:sz w:val="24"/>
          <w:highlight w:val="none"/>
          <w:u w:val="single"/>
        </w:rPr>
      </w:r>
      <w:bookmarkEnd w:id="34"/>
      <w:bookmarkEnd w:id="35"/>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36" w:name="_Toc265228423"/>
      <w:r/>
      <w:bookmarkStart w:id="37" w:name="_Toc99301420"/>
      <w:r/>
      <w:bookmarkStart w:id="38" w:name="_Toc264969275"/>
      <w:r/>
      <w:bookmarkStart w:id="39" w:name="_Toc127161488"/>
      <w:r/>
      <w:bookmarkStart w:id="40" w:name="_Toc353873938"/>
      <w:r/>
      <w:bookmarkStart w:id="41" w:name="_Toc150774783"/>
      <w:r/>
      <w:bookmarkStart w:id="42" w:name="_Toc353825548"/>
      <w:r/>
      <w:bookmarkStart w:id="43" w:name="_Toc512937850"/>
      <w:r/>
      <w:bookmarkStart w:id="44" w:name="_Toc305158928"/>
      <w:r/>
      <w:bookmarkStart w:id="45" w:name="_Toc127151777"/>
      <w:r/>
      <w:bookmarkStart w:id="46" w:name="_Toc195842950"/>
      <w:r/>
      <w:bookmarkStart w:id="47" w:name="_Toc226965856"/>
      <w:r/>
      <w:bookmarkStart w:id="48" w:name="_Toc305158854"/>
      <w:r>
        <w:rPr>
          <w:rFonts w:ascii="Times New Roman" w:hAnsi="Times New Roman" w:eastAsia="宋体" w:cs="Times New Roman"/>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9"/>
        <w:spacing w:before="0" w:line="360" w:lineRule="auto"/>
        <w:tabs>
          <w:tab w:val="center" w:pos="4592" w:leader="none"/>
          <w:tab w:val="left" w:pos="7860" w:leader="none"/>
        </w:tabs>
        <w:rPr>
          <w:rFonts w:ascii="Times New Roman" w:hAnsi="Times New Roman" w:eastAsia="宋体"/>
          <w:sz w:val="28"/>
          <w:highlight w:val="none"/>
        </w:rPr>
      </w:pPr>
      <w:r/>
      <w:bookmarkStart w:id="49" w:name="_Toc150774724"/>
      <w:r/>
      <w:bookmarkStart w:id="50" w:name="_Toc164229214"/>
      <w:r/>
      <w:bookmarkStart w:id="51" w:name="_Toc151193833"/>
      <w:r/>
      <w:bookmarkStart w:id="52" w:name="_Toc149720812"/>
      <w:r/>
      <w:bookmarkStart w:id="53" w:name="_Toc151193689"/>
      <w:r/>
      <w:bookmarkStart w:id="54" w:name="_Toc142311021"/>
      <w:r/>
      <w:bookmarkStart w:id="55" w:name="_Toc127151519"/>
      <w:r/>
      <w:bookmarkStart w:id="56" w:name="_Toc151193617"/>
      <w:r/>
      <w:bookmarkStart w:id="57" w:name="_Toc127151720"/>
      <w:r/>
      <w:bookmarkStart w:id="58" w:name="_Toc520356144"/>
      <w:r/>
      <w:bookmarkStart w:id="59" w:name="_Toc150774619"/>
      <w:r/>
      <w:bookmarkStart w:id="60" w:name="_Toc164608788"/>
      <w:r/>
      <w:bookmarkStart w:id="61" w:name="_Toc150509270"/>
      <w:r/>
      <w:bookmarkStart w:id="62" w:name="_Toc226965709"/>
      <w:r/>
      <w:bookmarkStart w:id="63" w:name="_Toc151193907"/>
      <w:r/>
      <w:bookmarkStart w:id="64" w:name="_Toc151190146"/>
      <w:r/>
      <w:bookmarkStart w:id="65" w:name="_Toc226965792"/>
      <w:r/>
      <w:bookmarkStart w:id="66" w:name="_Toc226337215"/>
      <w:r/>
      <w:bookmarkStart w:id="67" w:name="_Toc164229360"/>
      <w:r/>
      <w:bookmarkStart w:id="68" w:name="_Toc127161433"/>
      <w:r/>
      <w:bookmarkStart w:id="69" w:name="_Toc164351613"/>
      <w:r/>
      <w:bookmarkStart w:id="70" w:name="_Toc150480757"/>
      <w:r/>
      <w:bookmarkStart w:id="71" w:name="_Toc151193761"/>
      <w:r/>
      <w:bookmarkStart w:id="72" w:name="_Toc195842884"/>
      <w:r/>
      <w:bookmarkStart w:id="73" w:name="_Toc226309763"/>
      <w:r/>
      <w:bookmarkStart w:id="74" w:name="_Toc164608633"/>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b/>
          <w:sz w:val="24"/>
          <w:highlight w:val="none"/>
        </w:rPr>
        <w:t xml:space="preserve">■</w:t>
      </w:r>
      <w:r>
        <w:rPr>
          <w:sz w:val="24"/>
          <w:highlight w:val="none"/>
        </w:rPr>
        <w:t xml:space="preserve">”的选项意为适用于本项目，标记“□”的选项意为不适用于本项目。</w:t>
      </w:r>
      <w:r/>
    </w:p>
    <w:tbl>
      <w:tblPr>
        <w:tblStyle w:val="90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cantSplit/>
          <w:jc w:val="center"/>
          <w:trHeight w:val="595"/>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cantSplit/>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rFonts w:hint="eastAsia" w:ascii="宋体" w:hAnsi="宋体" w:cs="宋体"/>
                <w:b/>
                <w:sz w:val="24"/>
                <w:highlight w:val="none"/>
              </w:rPr>
              <w:t xml:space="preserve">■</w:t>
            </w:r>
            <w:r>
              <w:rPr>
                <w:sz w:val="24"/>
                <w:highlight w:val="none"/>
              </w:rPr>
              <w:t xml:space="preserve">服务</w:t>
            </w:r>
            <w:r/>
          </w:p>
          <w:p>
            <w:pPr>
              <w:jc w:val="left"/>
              <w:rPr>
                <w:sz w:val="24"/>
                <w:highlight w:val="none"/>
                <w:u w:val="single"/>
              </w:rPr>
            </w:pPr>
            <w:r>
              <w:rPr>
                <w:rFonts w:hint="eastAsia" w:ascii="宋体" w:hAnsi="宋体" w:eastAsia="宋体" w:cs="宋体"/>
                <w:sz w:val="24"/>
                <w:highlight w:val="none"/>
                <w:lang w:eastAsia="zh-CN"/>
              </w:rPr>
              <w:t xml:space="preserve">□</w:t>
            </w:r>
            <w:r>
              <w:rPr>
                <w:sz w:val="24"/>
                <w:highlight w:val="none"/>
              </w:rPr>
              <w:t xml:space="preserve">货物</w:t>
            </w:r>
            <w:r/>
          </w:p>
        </w:tc>
      </w:tr>
      <w:tr>
        <w:trPr>
          <w:cantSplit/>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rFonts w:hint="eastAsia" w:ascii="宋体" w:hAnsi="宋体" w:eastAsia="宋体" w:cs="宋体"/>
                <w:sz w:val="24"/>
                <w:highlight w:val="none"/>
                <w:lang w:eastAsia="zh-CN"/>
              </w:rPr>
              <w:t xml:space="preserve">□</w:t>
            </w:r>
            <w:r>
              <w:rPr>
                <w:sz w:val="24"/>
                <w:highlight w:val="none"/>
              </w:rPr>
              <w:t xml:space="preserve">是</w:t>
            </w:r>
            <w:r/>
          </w:p>
          <w:p>
            <w:pPr>
              <w:jc w:val="left"/>
              <w:rPr>
                <w:sz w:val="24"/>
                <w:highlight w:val="none"/>
              </w:rPr>
            </w:pPr>
            <w:r>
              <w:rPr>
                <w:rFonts w:hint="eastAsia" w:ascii="宋体" w:hAnsi="宋体" w:cs="宋体"/>
                <w:b/>
                <w:sz w:val="24"/>
                <w:highlight w:val="none"/>
              </w:rPr>
              <w:t xml:space="preserve">■</w:t>
            </w:r>
            <w:r>
              <w:rPr>
                <w:sz w:val="24"/>
                <w:highlight w:val="none"/>
              </w:rPr>
              <w:t xml:space="preserve">否</w:t>
            </w:r>
            <w:r/>
          </w:p>
        </w:tc>
      </w:tr>
      <w:tr>
        <w:trPr>
          <w:cantSplit/>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2.4</w:t>
            </w:r>
            <w:r/>
          </w:p>
        </w:tc>
        <w:tc>
          <w:tcPr>
            <w:tcW w:w="1701" w:type="dxa"/>
            <w:vAlign w:val="center"/>
            <w:textDirection w:val="lrTb"/>
            <w:noWrap w:val="false"/>
          </w:tcPr>
          <w:p>
            <w:pPr>
              <w:jc w:val="center"/>
              <w:rPr>
                <w:sz w:val="24"/>
                <w:highlight w:val="none"/>
              </w:rPr>
            </w:pPr>
            <w:r>
              <w:rPr>
                <w:sz w:val="24"/>
                <w:highlight w:val="none"/>
              </w:rPr>
              <w:t xml:space="preserve">核心产品</w:t>
            </w:r>
            <w:r/>
          </w:p>
        </w:tc>
        <w:tc>
          <w:tcPr>
            <w:tcW w:w="7540" w:type="dxa"/>
            <w:vAlign w:val="center"/>
            <w:textDirection w:val="lrTb"/>
            <w:noWrap w:val="false"/>
          </w:tcPr>
          <w:p>
            <w:pPr>
              <w:pStyle w:val="1117"/>
              <w:rPr>
                <w:rFonts w:ascii="Times New Roman" w:hAnsi="Times New Roman"/>
                <w:sz w:val="24"/>
                <w:szCs w:val="24"/>
                <w:highlight w:val="none"/>
              </w:rPr>
            </w:pPr>
            <w:r>
              <w:rPr>
                <w:rFonts w:hint="eastAsia" w:ascii="宋体" w:hAnsi="宋体" w:cs="宋体"/>
                <w:b/>
                <w:sz w:val="24"/>
                <w:highlight w:val="none"/>
              </w:rPr>
              <w:t xml:space="preserve">■</w:t>
            </w:r>
            <w:r>
              <w:rPr>
                <w:rFonts w:ascii="Times New Roman" w:hAnsi="Times New Roman"/>
                <w:sz w:val="24"/>
                <w:szCs w:val="24"/>
                <w:highlight w:val="none"/>
              </w:rPr>
              <w:t xml:space="preserve">关于核心产品本项目__包不适用。</w:t>
            </w:r>
            <w:r/>
          </w:p>
          <w:p>
            <w:pPr>
              <w:pStyle w:val="1117"/>
              <w:rPr>
                <w:rFonts w:ascii="Times New Roman" w:hAnsi="Times New Roman"/>
                <w:sz w:val="24"/>
                <w:szCs w:val="24"/>
                <w:highlight w:val="none"/>
              </w:rPr>
            </w:pPr>
            <w:r>
              <w:rPr>
                <w:rFonts w:hint="eastAsia" w:ascii="宋体" w:hAnsi="宋体" w:eastAsia="宋体" w:cs="宋体"/>
                <w:sz w:val="24"/>
                <w:highlight w:val="none"/>
                <w:lang w:eastAsia="zh-CN"/>
              </w:rPr>
              <w:t xml:space="preserve">□</w:t>
            </w:r>
            <w:r>
              <w:rPr>
                <w:rFonts w:ascii="Times New Roman" w:hAnsi="Times New Roman"/>
                <w:sz w:val="24"/>
                <w:szCs w:val="24"/>
                <w:highlight w:val="none"/>
              </w:rPr>
              <w:t xml:space="preserve">本项目__包为单一产品采购项目。</w:t>
            </w:r>
            <w:r/>
          </w:p>
          <w:p>
            <w:pPr>
              <w:spacing w:line="240" w:lineRule="auto"/>
              <w:rPr>
                <w:sz w:val="24"/>
                <w:highlight w:val="none"/>
              </w:rPr>
            </w:pPr>
            <w:r>
              <w:rPr>
                <w:rFonts w:hint="eastAsia" w:ascii="宋体" w:hAnsi="宋体" w:eastAsia="宋体" w:cs="宋体"/>
                <w:sz w:val="24"/>
                <w:highlight w:val="none"/>
                <w:lang w:eastAsia="zh-CN"/>
              </w:rPr>
              <w:t xml:space="preserve">□</w:t>
            </w:r>
            <w:r>
              <w:rPr>
                <w:sz w:val="24"/>
                <w:highlight w:val="none"/>
              </w:rPr>
              <w:t xml:space="preserve">本项目为非单一产品采购项目，核心产品为：</w:t>
            </w:r>
            <w:r>
              <w:rPr>
                <w:rFonts w:hint="eastAsia" w:ascii="宋体" w:hAnsi="宋体" w:eastAsia="宋体" w:cs="宋体"/>
                <w:b/>
                <w:bCs/>
                <w:color w:val="000000"/>
                <w:sz w:val="24"/>
                <w:szCs w:val="24"/>
                <w:highlight w:val="none"/>
                <w:u w:val="single"/>
                <w:lang w:val="en-US" w:eastAsia="zh-CN"/>
              </w:rPr>
              <w:t xml:space="preserve">  </w:t>
            </w:r>
            <w:r/>
          </w:p>
        </w:tc>
      </w:tr>
      <w:tr>
        <w:trPr>
          <w:cantSplit/>
          <w:jc w:val="center"/>
          <w:trHeight w:val="20"/>
        </w:trPr>
        <w:tc>
          <w:tcPr>
            <w:tcW w:w="988" w:type="dxa"/>
            <w:vAlign w:val="center"/>
            <w:vMerge w:val="restart"/>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rFonts w:hint="eastAsia" w:eastAsia="宋体"/>
                <w:sz w:val="24"/>
                <w:highlight w:val="none"/>
                <w:lang w:eastAsia="zh-CN"/>
              </w:rPr>
            </w:pPr>
            <w:r>
              <w:rPr>
                <w:rFonts w:hint="eastAsia" w:ascii="宋体" w:hAnsi="宋体" w:cs="宋体"/>
                <w:b/>
                <w:sz w:val="24"/>
                <w:highlight w:val="none"/>
              </w:rPr>
              <w:t xml:space="preserve">■</w:t>
            </w:r>
            <w:r>
              <w:rPr>
                <w:sz w:val="24"/>
                <w:highlight w:val="none"/>
              </w:rPr>
              <w:t xml:space="preserve">不组织</w:t>
            </w:r>
            <w:r>
              <w:rPr>
                <w:rFonts w:hint="eastAsia"/>
                <w:sz w:val="24"/>
                <w:highlight w:val="none"/>
                <w:lang w:eastAsia="zh-CN"/>
              </w:rPr>
              <w:t xml:space="preserve">。</w:t>
            </w:r>
            <w:r/>
          </w:p>
          <w:p>
            <w:pPr>
              <w:jc w:val="left"/>
              <w:rPr>
                <w:bCs/>
                <w:sz w:val="24"/>
                <w:highlight w:val="none"/>
              </w:rPr>
            </w:pPr>
            <w:r>
              <w:rPr>
                <w:rFonts w:hint="eastAsia" w:ascii="宋体" w:hAnsi="宋体" w:eastAsia="宋体" w:cs="宋体"/>
                <w:sz w:val="24"/>
                <w:highlight w:val="none"/>
              </w:rPr>
              <w:t xml:space="preserve">□</w:t>
            </w:r>
            <w:r>
              <w:rPr>
                <w:sz w:val="24"/>
                <w:highlight w:val="none"/>
              </w:rPr>
              <w:t xml:space="preserve">组织，考察时间：___</w:t>
            </w:r>
            <w:r>
              <w:rPr>
                <w:sz w:val="24"/>
                <w:highlight w:val="none"/>
                <w:lang w:bidi="ar"/>
              </w:rPr>
              <w:t xml:space="preserve">年</w:t>
            </w:r>
            <w:r>
              <w:rPr>
                <w:sz w:val="24"/>
                <w:highlight w:val="none"/>
              </w:rPr>
              <w:t xml:space="preserve">___</w:t>
            </w:r>
            <w:r>
              <w:rPr>
                <w:sz w:val="24"/>
                <w:highlight w:val="none"/>
                <w:lang w:bidi="ar"/>
              </w:rPr>
              <w:t xml:space="preserve">月</w:t>
            </w:r>
            <w:r>
              <w:rPr>
                <w:sz w:val="24"/>
                <w:highlight w:val="none"/>
              </w:rPr>
              <w:t xml:space="preserve">___</w:t>
            </w:r>
            <w:r>
              <w:rPr>
                <w:sz w:val="24"/>
                <w:highlight w:val="none"/>
                <w:lang w:bidi="ar"/>
              </w:rPr>
              <w:t xml:space="preserve">日</w:t>
            </w:r>
            <w:r>
              <w:rPr>
                <w:sz w:val="24"/>
                <w:highlight w:val="none"/>
              </w:rPr>
              <w:t xml:space="preserve">___</w:t>
            </w:r>
            <w:r>
              <w:rPr>
                <w:sz w:val="24"/>
                <w:highlight w:val="none"/>
                <w:lang w:bidi="ar"/>
              </w:rPr>
              <w:t xml:space="preserve">点</w:t>
            </w:r>
            <w:r>
              <w:rPr>
                <w:sz w:val="24"/>
                <w:highlight w:val="none"/>
              </w:rPr>
              <w:t xml:space="preserve">___</w:t>
            </w:r>
            <w:r>
              <w:rPr>
                <w:sz w:val="24"/>
                <w:highlight w:val="none"/>
                <w:lang w:bidi="ar"/>
              </w:rPr>
              <w:t xml:space="preserve">分</w:t>
            </w:r>
            <w:r/>
          </w:p>
          <w:p>
            <w:pPr>
              <w:jc w:val="left"/>
              <w:rPr>
                <w:rFonts w:hint="eastAsia"/>
                <w:bCs/>
                <w:sz w:val="24"/>
                <w:highlight w:val="none"/>
              </w:rPr>
            </w:pPr>
            <w:r>
              <w:rPr>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rFonts w:hint="eastAsia" w:ascii="宋体" w:hAnsi="宋体" w:cs="宋体"/>
                <w:b/>
                <w:sz w:val="24"/>
                <w:highlight w:val="none"/>
              </w:rPr>
              <w:t xml:space="preserve">■</w:t>
            </w:r>
            <w:r>
              <w:rPr>
                <w:sz w:val="24"/>
                <w:highlight w:val="none"/>
              </w:rPr>
              <w:t xml:space="preserve">不召开</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cantSplit/>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4.1</w:t>
            </w:r>
            <w:r/>
          </w:p>
        </w:tc>
        <w:tc>
          <w:tcPr>
            <w:tcW w:w="1701" w:type="dxa"/>
            <w:vAlign w:val="center"/>
            <w:textDirection w:val="lrTb"/>
            <w:noWrap w:val="false"/>
          </w:tcPr>
          <w:p>
            <w:pPr>
              <w:jc w:val="center"/>
              <w:rPr>
                <w:sz w:val="24"/>
                <w:highlight w:val="none"/>
              </w:rPr>
            </w:pPr>
            <w:r>
              <w:rPr>
                <w:sz w:val="24"/>
                <w:highlight w:val="none"/>
              </w:rPr>
              <w:t xml:space="preserve">样品</w:t>
            </w:r>
            <w:r/>
          </w:p>
        </w:tc>
        <w:tc>
          <w:tcPr>
            <w:tcW w:w="7540" w:type="dxa"/>
            <w:vAlign w:val="center"/>
            <w:textDirection w:val="lrTb"/>
            <w:noWrap w:val="false"/>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投标样品递交：</w:t>
            </w:r>
            <w:r/>
          </w:p>
          <w:p>
            <w:pPr>
              <w:jc w:val="left"/>
              <w:rPr>
                <w:rFonts w:hint="eastAsia" w:ascii="宋体" w:hAnsi="宋体" w:eastAsia="宋体" w:cs="宋体"/>
                <w:sz w:val="24"/>
                <w:highlight w:val="none"/>
              </w:rPr>
            </w:pPr>
            <w:r>
              <w:rPr>
                <w:rFonts w:hint="eastAsia" w:ascii="宋体" w:hAnsi="宋体" w:cs="宋体"/>
                <w:b/>
                <w:sz w:val="24"/>
                <w:highlight w:val="none"/>
              </w:rPr>
              <w:t xml:space="preserve">■</w:t>
            </w:r>
            <w:r>
              <w:rPr>
                <w:rFonts w:hint="eastAsia" w:ascii="宋体" w:hAnsi="宋体" w:eastAsia="宋体" w:cs="宋体"/>
                <w:sz w:val="24"/>
                <w:highlight w:val="none"/>
              </w:rPr>
              <w:t xml:space="preserve">不需要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□需要，具体要求如下：</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（1）样品制作的标准和要求：_________；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（2）是否需要随样品提交相关检测报告：</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□不需要</w:t>
            </w:r>
            <w:r/>
          </w:p>
          <w:p>
            <w:pPr>
              <w:ind w:firstLine="600"/>
              <w:jc w:val="left"/>
              <w:rPr>
                <w:rFonts w:hint="eastAsia" w:ascii="宋体" w:hAnsi="宋体" w:eastAsia="宋体" w:cs="宋体"/>
                <w:sz w:val="24"/>
                <w:highlight w:val="none"/>
              </w:rPr>
            </w:pPr>
            <w:r>
              <w:rPr>
                <w:rFonts w:hint="eastAsia" w:ascii="宋体" w:hAnsi="宋体" w:eastAsia="宋体" w:cs="宋体"/>
                <w:sz w:val="24"/>
                <w:highlight w:val="none"/>
              </w:rPr>
              <w:t xml:space="preserve">□需要</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（3）样品递交要求：_________；</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（4）未中标人样品退还：_________；</w:t>
            </w:r>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 xml:space="preserve">（5）中标人样品保管、封存及退还：_________；</w:t>
            </w:r>
            <w:r/>
          </w:p>
          <w:p>
            <w:pPr>
              <w:jc w:val="left"/>
              <w:rPr>
                <w:sz w:val="24"/>
                <w:highlight w:val="none"/>
              </w:rPr>
            </w:pPr>
            <w:r>
              <w:rPr>
                <w:rFonts w:hint="eastAsia" w:ascii="宋体" w:hAnsi="宋体" w:eastAsia="宋体" w:cs="宋体"/>
                <w:sz w:val="24"/>
                <w:highlight w:val="none"/>
              </w:rPr>
              <w:t xml:space="preserve">（6）其他要求（如有）：_________。</w:t>
            </w:r>
            <w:r/>
          </w:p>
        </w:tc>
      </w:tr>
      <w:tr>
        <w:trPr>
          <w:cantSplit/>
          <w:jc w:val="center"/>
          <w:trHeight w:val="631"/>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rFonts w:hint="default" w:eastAsia="宋体"/>
                <w:sz w:val="24"/>
                <w:highlight w:val="none"/>
                <w:lang w:val="en-US" w:eastAsia="zh-CN"/>
              </w:rPr>
            </w:pPr>
            <w:r>
              <w:rPr>
                <w:sz w:val="24"/>
                <w:highlight w:val="none"/>
              </w:rPr>
              <w:t xml:space="preserve">本项目采购标的对应的中小企业划分标准所属行业：</w:t>
            </w:r>
            <w:r>
              <w:rPr>
                <w:rFonts w:hint="eastAsia"/>
                <w:sz w:val="24"/>
                <w:highlight w:val="none"/>
                <w:u w:val="single"/>
                <w:lang w:val="en-US" w:eastAsia="zh-CN"/>
              </w:rPr>
              <w:t xml:space="preserve">其他未列明行业</w:t>
            </w:r>
            <w:r/>
          </w:p>
        </w:tc>
      </w:tr>
    </w:tbl>
    <w:p>
      <w:pPr>
        <w:rPr>
          <w:highlight w:val="none"/>
        </w:rPr>
      </w:pPr>
      <w:r>
        <w:rPr>
          <w:highlight w:val="none"/>
        </w:rPr>
        <w:br w:type="page" w:clear="all"/>
      </w:r>
      <w:r/>
    </w:p>
    <w:tbl>
      <w:tblPr>
        <w:tblStyle w:val="90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spacing w:line="240" w:lineRule="auto"/>
              <w:rPr>
                <w:sz w:val="24"/>
                <w:highlight w:val="none"/>
              </w:rPr>
            </w:pPr>
            <w:r>
              <w:rPr>
                <w:rFonts w:hint="eastAsia"/>
                <w:sz w:val="24"/>
                <w:highlight w:val="none"/>
              </w:rPr>
              <w:t xml:space="preserve">投标报价的特殊规定：</w:t>
            </w:r>
            <w:r/>
          </w:p>
          <w:p>
            <w:pPr>
              <w:jc w:val="left"/>
              <w:spacing w:line="240" w:lineRule="auto"/>
              <w:rPr>
                <w:sz w:val="24"/>
                <w:highlight w:val="none"/>
              </w:rPr>
            </w:pPr>
            <w:r>
              <w:rPr>
                <w:rFonts w:hint="eastAsia" w:ascii="宋体" w:hAnsi="宋体" w:cs="宋体"/>
                <w:b/>
                <w:sz w:val="24"/>
                <w:highlight w:val="none"/>
              </w:rPr>
              <w:t xml:space="preserve">■</w:t>
            </w:r>
            <w:r>
              <w:rPr>
                <w:sz w:val="24"/>
                <w:highlight w:val="none"/>
              </w:rPr>
              <w:t xml:space="preserve">无</w:t>
            </w:r>
            <w:r/>
          </w:p>
          <w:p>
            <w:pPr>
              <w:jc w:val="left"/>
              <w:spacing w:line="240" w:lineRule="auto"/>
              <w:rPr>
                <w:highlight w:val="none"/>
              </w:rPr>
            </w:pPr>
            <w:r>
              <w:rPr>
                <w:rFonts w:hint="eastAsia" w:ascii="宋体" w:hAnsi="宋体" w:eastAsia="宋体" w:cs="宋体"/>
                <w:sz w:val="24"/>
                <w:highlight w:val="none"/>
              </w:rPr>
              <w:t xml:space="preserve">□</w:t>
            </w:r>
            <w:r>
              <w:rPr>
                <w:sz w:val="24"/>
                <w:highlight w:val="none"/>
              </w:rPr>
              <w:t xml:space="preserve">有，具体情形：_____。</w:t>
            </w:r>
            <w:r/>
          </w:p>
        </w:tc>
      </w:tr>
      <w:tr>
        <w:trPr>
          <w:jc w:val="center"/>
          <w:trHeight w:val="20"/>
        </w:trPr>
        <w:tc>
          <w:tcPr>
            <w:tcW w:w="988" w:type="dxa"/>
            <w:vAlign w:val="center"/>
            <w:textDirection w:val="lrTb"/>
            <w:noWrap w:val="false"/>
          </w:tcPr>
          <w:p>
            <w:pPr>
              <w:pStyle w:val="1117"/>
              <w:jc w:val="center"/>
              <w:rPr>
                <w:rFonts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rFonts w:hint="eastAsia" w:ascii="宋体" w:hAnsi="宋体" w:cs="宋体"/>
                <w:b/>
                <w:sz w:val="24"/>
                <w:highlight w:val="none"/>
              </w:rPr>
              <w:t xml:space="preserve">■</w:t>
            </w:r>
            <w:r>
              <w:rPr>
                <w:sz w:val="24"/>
                <w:highlight w:val="none"/>
              </w:rPr>
              <w:t xml:space="preserve">不允许</w:t>
            </w:r>
            <w:r/>
          </w:p>
          <w:p>
            <w:pPr>
              <w:jc w:val="left"/>
              <w:rPr>
                <w:sz w:val="24"/>
                <w:highlight w:val="none"/>
              </w:rPr>
            </w:pPr>
            <w:r>
              <w:rPr>
                <w:rFonts w:hint="eastAsia" w:ascii="宋体" w:hAnsi="宋体" w:eastAsia="宋体" w:cs="宋体"/>
                <w:sz w:val="24"/>
                <w:highlight w:val="none"/>
              </w:rPr>
              <w:t xml:space="preserve">□</w:t>
            </w: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书面形式，按26.1.2执行。</w:t>
            </w:r>
            <w:r/>
          </w:p>
        </w:tc>
      </w:tr>
      <w:tr>
        <w:trPr>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江苏溧投招标服务有限公司综合办</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0519-87968552</w:t>
            </w:r>
            <w:r>
              <w:rPr>
                <w:rFonts w:hint="eastAsia" w:ascii="宋体" w:hAnsi="宋体" w:cs="宋体"/>
                <w:sz w:val="24"/>
                <w:highlight w:val="none"/>
              </w:rPr>
              <w:t xml:space="preserve">；</w:t>
            </w:r>
            <w:r/>
          </w:p>
          <w:p>
            <w:pPr>
              <w:jc w:val="left"/>
              <w:rPr>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江苏省溧阳市溧城街道南环西路（永定路）108号嘉源广场2幢1单元5楼</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1117"/>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eastAsia="宋体" w:cs="宋体"/>
                <w:sz w:val="24"/>
                <w:highlight w:val="none"/>
              </w:rPr>
              <w:t xml:space="preserve">□</w:t>
            </w: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中标人</w:t>
            </w:r>
            <w:r/>
          </w:p>
          <w:p>
            <w:pPr>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sz w:val="24"/>
                <w:u w:val="single"/>
                <w:lang w:val="en-US" w:eastAsia="zh-CN"/>
              </w:rPr>
              <w:t xml:space="preserve">按照“二区一镇”委托中介机构服务计费标准收取</w:t>
            </w:r>
            <w:r>
              <w:rPr>
                <w:rFonts w:hint="eastAsia" w:ascii="宋体" w:hAnsi="宋体" w:cs="宋体"/>
                <w:sz w:val="24"/>
                <w:highlight w:val="none"/>
                <w:u w:val="single"/>
                <w:lang w:eastAsia="zh-CN"/>
              </w:rPr>
              <w:t xml:space="preserve">；</w:t>
            </w:r>
            <w:r/>
          </w:p>
          <w:p>
            <w:pPr>
              <w:jc w:val="left"/>
              <w:rPr>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领取中标通知书前</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erReference w:type="default" r:id="rId19"/>
          <w:footnotePr/>
          <w:endnotePr/>
          <w:type w:val="nextPage"/>
          <w:pgSz w:w="11907" w:h="16840" w:orient="portrait"/>
          <w:pgMar w:top="1418" w:right="1134" w:bottom="1418" w:left="1701" w:header="851" w:footer="851" w:gutter="0"/>
          <w:pgNumType w:start="1"/>
          <w:cols w:num="1" w:sep="0" w:space="1701" w:equalWidth="1"/>
          <w:docGrid w:linePitch="360"/>
        </w:sectPr>
      </w:pPr>
      <w:r>
        <w:rPr>
          <w:sz w:val="24"/>
          <w:highlight w:val="none"/>
        </w:rPr>
      </w:r>
      <w:r/>
    </w:p>
    <w:p>
      <w:pPr>
        <w:jc w:val="center"/>
        <w:spacing w:before="240" w:after="240"/>
        <w:rPr>
          <w:b/>
          <w:sz w:val="28"/>
          <w:szCs w:val="28"/>
          <w:highlight w:val="none"/>
        </w:rPr>
      </w:pPr>
      <w:r/>
      <w:bookmarkStart w:id="75" w:name="_Toc353825542"/>
      <w:r/>
      <w:bookmarkStart w:id="76" w:name="_Toc142311019"/>
      <w:r/>
      <w:bookmarkStart w:id="77" w:name="_Toc127151517"/>
      <w:r/>
      <w:bookmarkStart w:id="78" w:name="_Toc305158859"/>
      <w:r/>
      <w:bookmarkStart w:id="79" w:name="_Toc150480755"/>
      <w:r/>
      <w:bookmarkStart w:id="80" w:name="_Toc226337213"/>
      <w:r/>
      <w:bookmarkStart w:id="81" w:name="_Toc353873932"/>
      <w:r/>
      <w:bookmarkStart w:id="82" w:name="_Toc226965790"/>
      <w:r/>
      <w:bookmarkStart w:id="83" w:name="_Toc195842882"/>
      <w:r/>
      <w:bookmarkStart w:id="84" w:name="_Toc264969207"/>
      <w:r/>
      <w:bookmarkStart w:id="85" w:name="_Toc353873662"/>
      <w:r/>
      <w:bookmarkStart w:id="86" w:name="_Toc305158785"/>
      <w:r/>
      <w:bookmarkStart w:id="87" w:name="_Toc265228355"/>
      <w:r/>
      <w:bookmarkStart w:id="88" w:name="_Toc150774722"/>
      <w:r>
        <w:rPr>
          <w:b/>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9"/>
        <w:jc w:val="left"/>
        <w:spacing w:before="0" w:line="360" w:lineRule="auto"/>
        <w:tabs>
          <w:tab w:val="center" w:pos="4592" w:leader="none"/>
          <w:tab w:val="left" w:pos="7860" w:leader="none"/>
        </w:tabs>
        <w:rPr>
          <w:rFonts w:ascii="Times New Roman" w:hAnsi="Times New Roman" w:eastAsia="宋体"/>
          <w:sz w:val="28"/>
          <w:highlight w:val="none"/>
        </w:rPr>
      </w:pPr>
      <w:r/>
      <w:bookmarkStart w:id="89" w:name="_Toc127151518"/>
      <w:r/>
      <w:bookmarkStart w:id="90" w:name="_Toc520356143"/>
      <w:r>
        <w:rPr>
          <w:rFonts w:ascii="Times New Roman" w:hAnsi="Times New Roman" w:eastAsia="宋体"/>
          <w:sz w:val="28"/>
          <w:highlight w:val="none"/>
        </w:rPr>
        <w:tab/>
      </w:r>
      <w:bookmarkStart w:id="91" w:name="_Toc226965791"/>
      <w:r/>
      <w:bookmarkStart w:id="92" w:name="_Toc305158860"/>
      <w:r/>
      <w:bookmarkStart w:id="93" w:name="_Toc226309762"/>
      <w:r/>
      <w:bookmarkStart w:id="94" w:name="_Toc151193616"/>
      <w:r/>
      <w:bookmarkStart w:id="95" w:name="_Toc195842883"/>
      <w:r/>
      <w:bookmarkStart w:id="96" w:name="_Toc265228356"/>
      <w:r/>
      <w:bookmarkStart w:id="97" w:name="_Toc151193760"/>
      <w:r/>
      <w:bookmarkStart w:id="98" w:name="_Toc151190145"/>
      <w:r/>
      <w:bookmarkStart w:id="99" w:name="_Toc151193688"/>
      <w:r/>
      <w:bookmarkStart w:id="100" w:name="_Toc226337214"/>
      <w:r/>
      <w:bookmarkStart w:id="101" w:name="_Toc305158786"/>
      <w:r/>
      <w:bookmarkStart w:id="102" w:name="_Toc150774618"/>
      <w:r/>
      <w:bookmarkStart w:id="103" w:name="_Toc226965708"/>
      <w:r/>
      <w:bookmarkStart w:id="104" w:name="_Toc264969208"/>
      <w:r/>
      <w:bookmarkStart w:id="105" w:name="_Toc151193906"/>
      <w:r/>
      <w:bookmarkStart w:id="106" w:name="_Toc151193832"/>
      <w:r/>
      <w:bookmarkStart w:id="107" w:name="_Toc150774723"/>
      <w:r/>
      <w:bookmarkStart w:id="108" w:name="_Toc142311020"/>
      <w:r/>
      <w:bookmarkStart w:id="109" w:name="_Toc150509269"/>
      <w:r/>
      <w:bookmarkStart w:id="110" w:name="_Toc150480756"/>
      <w:r>
        <w:rPr>
          <w:rFonts w:ascii="Times New Roman" w:hAnsi="Times New Roman" w:eastAsia="宋体"/>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1" w:name="_Toc265228357"/>
      <w:r/>
      <w:bookmarkStart w:id="112" w:name="_Toc305158787"/>
      <w:r/>
      <w:bookmarkStart w:id="113" w:name="_Toc305158861"/>
      <w:r/>
      <w:bookmarkStart w:id="114" w:name="_Toc264969209"/>
      <w:r>
        <w:rPr>
          <w:sz w:val="24"/>
          <w:highlight w:val="none"/>
        </w:rPr>
        <w:t xml:space="preserve">采购人、采购代理机构、投标人</w:t>
      </w:r>
      <w:bookmarkEnd w:id="111"/>
      <w:r/>
      <w:bookmarkEnd w:id="112"/>
      <w:r/>
      <w:bookmarkEnd w:id="113"/>
      <w:r/>
      <w:bookmarkEnd w:id="114"/>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5" w:name="_Toc226965793"/>
      <w:r/>
      <w:bookmarkStart w:id="116" w:name="_Toc164351614"/>
      <w:r/>
      <w:bookmarkStart w:id="117" w:name="_Toc164229215"/>
      <w:r/>
      <w:bookmarkStart w:id="118" w:name="_Toc151193618"/>
      <w:r/>
      <w:bookmarkStart w:id="119" w:name="_Toc150509271"/>
      <w:r/>
      <w:bookmarkStart w:id="120" w:name="_Toc150774725"/>
      <w:r/>
      <w:bookmarkStart w:id="121" w:name="_Toc195842885"/>
      <w:r/>
      <w:bookmarkStart w:id="122" w:name="_Toc264969210"/>
      <w:r/>
      <w:bookmarkStart w:id="123" w:name="_Toc127151520"/>
      <w:r/>
      <w:bookmarkStart w:id="124" w:name="_Toc127161434"/>
      <w:r/>
      <w:bookmarkStart w:id="125" w:name="_Toc151193834"/>
      <w:r/>
      <w:bookmarkStart w:id="126" w:name="_Toc151193690"/>
      <w:r/>
      <w:bookmarkStart w:id="127" w:name="_Toc164608789"/>
      <w:r/>
      <w:bookmarkStart w:id="128" w:name="_Toc305158788"/>
      <w:r/>
      <w:bookmarkStart w:id="129" w:name="_Toc151193908"/>
      <w:r/>
      <w:bookmarkStart w:id="130" w:name="_Toc150774620"/>
      <w:r/>
      <w:bookmarkStart w:id="131" w:name="_Toc305158862"/>
      <w:r/>
      <w:bookmarkStart w:id="132" w:name="_Toc226309764"/>
      <w:r/>
      <w:bookmarkStart w:id="133" w:name="_Toc151193762"/>
      <w:r/>
      <w:bookmarkStart w:id="134" w:name="_Toc164229361"/>
      <w:r/>
      <w:bookmarkStart w:id="135" w:name="_Toc151190147"/>
      <w:r/>
      <w:bookmarkStart w:id="136" w:name="_Toc149720813"/>
      <w:r/>
      <w:bookmarkStart w:id="137" w:name="_Toc150480758"/>
      <w:r/>
      <w:bookmarkStart w:id="138" w:name="_Toc127151721"/>
      <w:r/>
      <w:bookmarkStart w:id="139" w:name="_Toc164608634"/>
      <w:r/>
      <w:bookmarkStart w:id="140" w:name="_Toc226965710"/>
      <w:r/>
      <w:bookmarkStart w:id="141" w:name="_Toc142311022"/>
      <w:r/>
      <w:bookmarkStart w:id="142" w:name="_Toc226337216"/>
      <w:r/>
      <w:bookmarkStart w:id="143" w:name="_Toc265228358"/>
      <w:r>
        <w:rPr>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4" w:name="_Toc226337218"/>
      <w:r/>
      <w:bookmarkStart w:id="145" w:name="_Toc151190149"/>
      <w:r/>
      <w:bookmarkStart w:id="146" w:name="_Toc151193764"/>
      <w:r/>
      <w:bookmarkStart w:id="147" w:name="_Toc151193836"/>
      <w:r/>
      <w:bookmarkStart w:id="148" w:name="_Toc226965712"/>
      <w:r/>
      <w:bookmarkStart w:id="149" w:name="_Toc520356146"/>
      <w:r/>
      <w:bookmarkStart w:id="150" w:name="_Toc226309766"/>
      <w:r/>
      <w:bookmarkStart w:id="151" w:name="_Toc150774622"/>
      <w:r/>
      <w:bookmarkStart w:id="152" w:name="_Toc305158790"/>
      <w:r/>
      <w:bookmarkStart w:id="153" w:name="_Toc226965795"/>
      <w:r/>
      <w:bookmarkStart w:id="154" w:name="_Toc150480760"/>
      <w:r/>
      <w:bookmarkStart w:id="155" w:name="_Toc151193692"/>
      <w:r/>
      <w:bookmarkStart w:id="156" w:name="_Toc305158864"/>
      <w:r/>
      <w:bookmarkStart w:id="157" w:name="_Toc265228360"/>
      <w:r/>
      <w:bookmarkStart w:id="158" w:name="_Toc150509273"/>
      <w:r/>
      <w:bookmarkStart w:id="159" w:name="_Toc195842887"/>
      <w:r/>
      <w:bookmarkStart w:id="160" w:name="_Toc151193620"/>
      <w:r/>
      <w:bookmarkStart w:id="161" w:name="_Toc151193910"/>
      <w:r/>
      <w:bookmarkStart w:id="162" w:name="_Toc150774727"/>
      <w:r/>
      <w:bookmarkStart w:id="163" w:name="_Toc127151522"/>
      <w:r/>
      <w:bookmarkStart w:id="164" w:name="_Toc264969212"/>
      <w:r/>
      <w:bookmarkStart w:id="165" w:name="_Toc142311024"/>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sz w:val="24"/>
          <w:highlight w:val="none"/>
        </w:rPr>
      </w:pPr>
      <w:r>
        <w:rPr>
          <w:sz w:val="24"/>
          <w:highlight w:val="none"/>
        </w:rPr>
        <w:t xml:space="preserve">中小企业定义：</w:t>
      </w:r>
      <w:r/>
    </w:p>
    <w:p>
      <w:pPr>
        <w:pStyle w:val="117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0"/>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1"/>
          <w:numId w:val="9"/>
        </w:numPr>
        <w:spacing w:line="360" w:lineRule="auto"/>
        <w:tabs>
          <w:tab w:val="left" w:pos="1980" w:leader="none"/>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 xml:space="preserve">》《</w:t>
      </w:r>
      <w:r>
        <w:rPr>
          <w:sz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供应商提供的货物、工程或者服务符合下列情形的，享受中小企业扶持政策：</w:t>
      </w:r>
      <w:r/>
    </w:p>
    <w:p>
      <w:pPr>
        <w:ind w:left="2835"/>
        <w:spacing w:line="360" w:lineRule="auto"/>
        <w:tabs>
          <w:tab w:val="left" w:pos="1980" w:leader="none"/>
        </w:tabs>
        <w:rPr>
          <w:sz w:val="24"/>
          <w:highlight w:val="none"/>
        </w:rPr>
      </w:pPr>
      <w:r>
        <w:rPr>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highlight w:val="none"/>
        </w:rPr>
      </w:pPr>
      <w:r>
        <w:rPr>
          <w:sz w:val="24"/>
          <w:highlight w:val="none"/>
        </w:rPr>
        <w:t xml:space="preserve">（2）在工程采购项目中，工程由中小企业承建，即工程施工单位为中小企业；</w:t>
      </w:r>
      <w:r/>
    </w:p>
    <w:p>
      <w:pPr>
        <w:ind w:left="2835"/>
        <w:spacing w:line="360" w:lineRule="auto"/>
        <w:tabs>
          <w:tab w:val="left" w:pos="1980" w:leader="none"/>
        </w:tabs>
        <w:rPr>
          <w:sz w:val="24"/>
          <w:highlight w:val="none"/>
        </w:rPr>
      </w:pPr>
      <w:r>
        <w:rPr>
          <w:sz w:val="24"/>
          <w:highlight w:val="none"/>
        </w:rPr>
        <w:t xml:space="preserve">（3）在服务采购项目中，服务由中小企业承接，即提供服务的人员为中小企业依照《中华人民共和国劳动</w:t>
      </w:r>
      <w:r>
        <w:rPr>
          <w:rFonts w:hint="eastAsia"/>
          <w:sz w:val="24"/>
          <w:highlight w:val="none"/>
        </w:rPr>
        <w:t xml:space="preserve">合同法</w:t>
      </w:r>
      <w:r>
        <w:rPr>
          <w:sz w:val="24"/>
          <w:highlight w:val="none"/>
        </w:rPr>
        <w:t xml:space="preserve">》订立劳动合同的从业人员。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highlight w:val="none"/>
        </w:rPr>
      </w:pPr>
      <w:r>
        <w:rPr>
          <w:sz w:val="24"/>
          <w:highlight w:val="none"/>
        </w:rPr>
        <w:t xml:space="preserve">残疾人福利单位定义：享受政府采购支持政策的残疾人福利性单位应当同时满足以下条件：</w:t>
      </w:r>
      <w:r/>
    </w:p>
    <w:p>
      <w:pPr>
        <w:pStyle w:val="117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pStyle w:val="1176"/>
        <w:numPr>
          <w:ilvl w:val="2"/>
          <w:numId w:val="9"/>
        </w:numPr>
        <w:spacing w:line="360" w:lineRule="auto"/>
        <w:tabs>
          <w:tab w:val="left" w:pos="2035" w:leader="none"/>
          <w:tab w:val="left" w:pos="2977" w:leader="none"/>
        </w:tabs>
        <w:rPr>
          <w:rFonts w:ascii="Times New Roman" w:hAnsi="Times New Roman"/>
          <w:vanish/>
          <w:sz w:val="24"/>
          <w:szCs w:val="24"/>
          <w:highlight w:val="none"/>
        </w:rPr>
      </w:pPr>
      <w:r>
        <w:rPr>
          <w:rFonts w:ascii="Times New Roman" w:hAnsi="Times New Roman"/>
          <w:vanish/>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sz w:val="24"/>
          <w:highlight w:val="none"/>
        </w:rPr>
      </w:pP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本项目是否专门面向中小企业预留采购份额见第一章《投标邀请》。</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highlight w:val="none"/>
          <w:lang w:eastAsia="zh-CN"/>
        </w:rPr>
        <w:t xml:space="preserve">中标供应商</w:t>
      </w:r>
      <w:r>
        <w:rPr>
          <w:rFonts w:hint="eastAsia"/>
          <w:sz w:val="24"/>
          <w:highlight w:val="none"/>
        </w:rPr>
        <w:t xml:space="preserve">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66" w:name="_1.8_计量单位"/>
      <w:r/>
      <w:bookmarkEnd w:id="166"/>
      <w:r/>
      <w:r/>
    </w:p>
    <w:p>
      <w:pPr>
        <w:pStyle w:val="10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357" w:hanging="357"/>
        <w:spacing w:line="360" w:lineRule="auto"/>
        <w:tabs>
          <w:tab w:val="left" w:pos="360" w:leader="none"/>
        </w:tabs>
        <w:rPr>
          <w:sz w:val="24"/>
          <w:highlight w:val="none"/>
        </w:rPr>
        <w:outlineLvl w:val="1"/>
      </w:pPr>
      <w:r/>
      <w:bookmarkStart w:id="167" w:name="_Toc264969213"/>
      <w:r/>
      <w:bookmarkStart w:id="168" w:name="_Toc305158865"/>
      <w:r/>
      <w:bookmarkStart w:id="169" w:name="_Toc151193621"/>
      <w:r/>
      <w:bookmarkStart w:id="170" w:name="_Toc151193765"/>
      <w:r/>
      <w:bookmarkStart w:id="171" w:name="_Toc151190150"/>
      <w:r/>
      <w:bookmarkStart w:id="172" w:name="_Toc164351617"/>
      <w:r/>
      <w:bookmarkStart w:id="173" w:name="_Toc150774623"/>
      <w:r/>
      <w:bookmarkStart w:id="174" w:name="_Toc164229218"/>
      <w:r/>
      <w:bookmarkStart w:id="175" w:name="_Toc127151724"/>
      <w:r/>
      <w:bookmarkStart w:id="176" w:name="_Toc226309767"/>
      <w:r/>
      <w:bookmarkStart w:id="177" w:name="_Toc195842888"/>
      <w:r/>
      <w:bookmarkStart w:id="178" w:name="_Toc164229364"/>
      <w:r/>
      <w:bookmarkStart w:id="179" w:name="_Toc164608637"/>
      <w:r/>
      <w:bookmarkStart w:id="180" w:name="_Toc150480761"/>
      <w:r/>
      <w:bookmarkStart w:id="181" w:name="_Toc151193837"/>
      <w:r/>
      <w:bookmarkStart w:id="182" w:name="_Toc150509274"/>
      <w:r/>
      <w:bookmarkStart w:id="183" w:name="_Toc150774728"/>
      <w:r/>
      <w:bookmarkStart w:id="184" w:name="_Toc520356147"/>
      <w:r/>
      <w:bookmarkStart w:id="185" w:name="_Toc142311025"/>
      <w:r/>
      <w:bookmarkStart w:id="186" w:name="_Toc226965796"/>
      <w:r/>
      <w:bookmarkStart w:id="187" w:name="_Toc265228361"/>
      <w:r/>
      <w:bookmarkStart w:id="188" w:name="_Toc226337219"/>
      <w:r/>
      <w:bookmarkStart w:id="189" w:name="_Toc164608792"/>
      <w:r/>
      <w:bookmarkStart w:id="190" w:name="_Toc151193911"/>
      <w:r/>
      <w:bookmarkStart w:id="191" w:name="_Toc127161437"/>
      <w:r/>
      <w:bookmarkStart w:id="192" w:name="_Toc127151523"/>
      <w:r/>
      <w:bookmarkStart w:id="193" w:name="_Toc305158791"/>
      <w:r/>
      <w:bookmarkStart w:id="194" w:name="_Toc151193693"/>
      <w:r/>
      <w:bookmarkStart w:id="195" w:name="_Toc149720816"/>
      <w:r/>
      <w:bookmarkStart w:id="196" w:name="_Toc226965713"/>
      <w:r>
        <w:rPr>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投标邀请</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w:t>
      </w:r>
      <w:r>
        <w:rPr>
          <w:rFonts w:hint="eastAsia"/>
          <w:sz w:val="24"/>
          <w:highlight w:val="none"/>
        </w:rPr>
        <w:t xml:space="preserve">作出</w:t>
      </w:r>
      <w:r>
        <w:rPr>
          <w:sz w:val="24"/>
          <w:highlight w:val="none"/>
        </w:rPr>
        <w:t xml:space="preserve">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w:t>
      </w:r>
      <w:r>
        <w:rPr>
          <w:rFonts w:hint="eastAsia"/>
          <w:b/>
          <w:bCs/>
          <w:sz w:val="24"/>
          <w:highlight w:val="none"/>
        </w:rPr>
        <w:t xml:space="preserve">在采购公告发布媒体</w:t>
      </w:r>
      <w:r>
        <w:rPr>
          <w:b/>
          <w:bCs/>
          <w:sz w:val="24"/>
          <w:highlight w:val="none"/>
        </w:rPr>
        <w:t xml:space="preserve">以更正公告形式通知所有获取招标文件的潜在投标人</w:t>
      </w:r>
      <w:r>
        <w:rPr>
          <w:rFonts w:hint="eastAsia"/>
          <w:b/>
          <w:bCs/>
          <w:sz w:val="24"/>
          <w:highlight w:val="none"/>
        </w:rPr>
        <w:t xml:space="preserve">，请潜在投标人及时关注更正公告</w:t>
      </w:r>
      <w:r>
        <w:rPr>
          <w:sz w:val="24"/>
          <w:highlight w:val="none"/>
        </w:rPr>
        <w:t xml:space="preserve">；不足15日的，将顺延提交投标文件的截止时间和开标时间。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197" w:name="_Toc516367020"/>
      <w:r/>
      <w:bookmarkStart w:id="198" w:name="_Toc195842891"/>
      <w:r/>
      <w:bookmarkStart w:id="199" w:name="_Toc265228364"/>
      <w:r/>
      <w:bookmarkStart w:id="200" w:name="_Toc151193840"/>
      <w:r/>
      <w:bookmarkStart w:id="201" w:name="_Toc226965716"/>
      <w:r/>
      <w:bookmarkStart w:id="202" w:name="_Toc520356150"/>
      <w:r/>
      <w:bookmarkStart w:id="203" w:name="_Toc151193914"/>
      <w:r/>
      <w:bookmarkStart w:id="204" w:name="_Toc150774731"/>
      <w:r/>
      <w:bookmarkStart w:id="205" w:name="_Toc151190153"/>
      <w:r/>
      <w:bookmarkStart w:id="206" w:name="_Toc151193696"/>
      <w:r/>
      <w:bookmarkStart w:id="207" w:name="_Toc142311028"/>
      <w:r/>
      <w:bookmarkStart w:id="208" w:name="_Toc151193624"/>
      <w:r/>
      <w:bookmarkStart w:id="209" w:name="_Toc226309770"/>
      <w:r/>
      <w:bookmarkStart w:id="210" w:name="_Toc127151526"/>
      <w:r/>
      <w:bookmarkStart w:id="211" w:name="_Toc305158868"/>
      <w:r/>
      <w:bookmarkStart w:id="212" w:name="_Toc151193768"/>
      <w:r/>
      <w:bookmarkStart w:id="213" w:name="_Toc264969216"/>
      <w:r/>
      <w:bookmarkStart w:id="214" w:name="_Toc305158794"/>
      <w:r/>
      <w:bookmarkStart w:id="215" w:name="_Toc150509277"/>
      <w:r/>
      <w:bookmarkStart w:id="216" w:name="_Toc226337222"/>
      <w:r/>
      <w:bookmarkStart w:id="217" w:name="_Toc150480764"/>
      <w:r/>
      <w:bookmarkStart w:id="218" w:name="_Toc226965799"/>
      <w:r/>
      <w:bookmarkStart w:id="219" w:name="_Toc150774626"/>
      <w:r/>
      <w:r/>
    </w:p>
    <w:p>
      <w:pPr>
        <w:pStyle w:val="10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97"/>
      <w:r>
        <w:rPr>
          <w:rFonts w:ascii="Times New Roman" w:hAnsi="Times New Roman" w:eastAsia="宋体"/>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sz w:val="24"/>
          <w:highlight w:val="none"/>
        </w:rPr>
        <w:outlineLvl w:val="1"/>
      </w:pPr>
      <w:r/>
      <w:bookmarkStart w:id="220" w:name="_Toc151193769"/>
      <w:r/>
      <w:bookmarkStart w:id="221" w:name="_Toc151193841"/>
      <w:r/>
      <w:bookmarkStart w:id="222" w:name="_Toc150480765"/>
      <w:r/>
      <w:bookmarkStart w:id="223" w:name="_Toc150509278"/>
      <w:r/>
      <w:bookmarkStart w:id="224" w:name="_Toc150774627"/>
      <w:r/>
      <w:bookmarkStart w:id="225" w:name="_Toc520356151"/>
      <w:r/>
      <w:bookmarkStart w:id="226" w:name="_Toc127151728"/>
      <w:r/>
      <w:bookmarkStart w:id="227" w:name="_Toc164608641"/>
      <w:r/>
      <w:bookmarkStart w:id="228" w:name="_Toc164229368"/>
      <w:r/>
      <w:bookmarkStart w:id="229" w:name="_Toc264969217"/>
      <w:r/>
      <w:bookmarkStart w:id="230" w:name="_Toc151193915"/>
      <w:r/>
      <w:bookmarkStart w:id="231" w:name="_Toc226965800"/>
      <w:r/>
      <w:bookmarkStart w:id="232" w:name="_Toc305158795"/>
      <w:r/>
      <w:bookmarkStart w:id="233" w:name="_Toc164351621"/>
      <w:r/>
      <w:bookmarkStart w:id="234" w:name="_Toc226965717"/>
      <w:r/>
      <w:bookmarkStart w:id="235" w:name="_Toc150774732"/>
      <w:r/>
      <w:bookmarkStart w:id="236" w:name="_Toc127161441"/>
      <w:r/>
      <w:bookmarkStart w:id="237" w:name="_Toc127151527"/>
      <w:r/>
      <w:bookmarkStart w:id="238" w:name="_Toc226309771"/>
      <w:r/>
      <w:bookmarkStart w:id="239" w:name="_Toc164608796"/>
      <w:r/>
      <w:bookmarkStart w:id="240" w:name="_Toc151193625"/>
      <w:r/>
      <w:bookmarkStart w:id="241" w:name="_Toc149720820"/>
      <w:r/>
      <w:bookmarkStart w:id="242" w:name="_Toc151190154"/>
      <w:r/>
      <w:bookmarkStart w:id="243" w:name="_Toc195842892"/>
      <w:r/>
      <w:bookmarkStart w:id="244" w:name="_Toc164229222"/>
      <w:r/>
      <w:bookmarkStart w:id="245" w:name="_Toc516367021"/>
      <w:r/>
      <w:bookmarkStart w:id="246" w:name="_Toc265228365"/>
      <w:r/>
      <w:bookmarkStart w:id="247" w:name="_Toc142311029"/>
      <w:r/>
      <w:bookmarkStart w:id="248" w:name="_Toc226337223"/>
      <w:r/>
      <w:bookmarkStart w:id="249" w:name="_Toc305158869"/>
      <w:r/>
      <w:bookmarkStart w:id="250" w:name="_Toc151193697"/>
      <w:r>
        <w:rPr>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1" w:name="_Ref467306195"/>
      <w:r/>
      <w:bookmarkStart w:id="252" w:name="_Toc516367022"/>
      <w:r/>
      <w:bookmarkStart w:id="253" w:name="_Ref467306676"/>
      <w:r/>
      <w:bookmarkStart w:id="254" w:name="_Toc264969218"/>
      <w:r/>
      <w:bookmarkStart w:id="255" w:name="_Toc195842893"/>
      <w:r/>
      <w:bookmarkStart w:id="256" w:name="_Toc305158870"/>
      <w:r/>
      <w:bookmarkStart w:id="257" w:name="_Toc226309772"/>
      <w:r/>
      <w:bookmarkStart w:id="258" w:name="_Toc265228366"/>
      <w:r/>
      <w:bookmarkStart w:id="259" w:name="_Toc164229369"/>
      <w:r/>
      <w:bookmarkStart w:id="260" w:name="_Toc226965718"/>
      <w:r/>
      <w:bookmarkStart w:id="261" w:name="_Toc151193626"/>
      <w:r/>
      <w:bookmarkStart w:id="262" w:name="_Toc151193916"/>
      <w:r/>
      <w:bookmarkStart w:id="263" w:name="_Toc164229223"/>
      <w:r/>
      <w:bookmarkStart w:id="264" w:name="_Toc164608797"/>
      <w:r/>
      <w:bookmarkStart w:id="265" w:name="_Toc149720821"/>
      <w:r/>
      <w:bookmarkStart w:id="266" w:name="_Toc127151729"/>
      <w:r/>
      <w:bookmarkStart w:id="267" w:name="_Toc520356152"/>
      <w:r/>
      <w:bookmarkStart w:id="268" w:name="_Toc226337224"/>
      <w:r/>
      <w:bookmarkStart w:id="269" w:name="_Toc150509279"/>
      <w:r/>
      <w:bookmarkStart w:id="270" w:name="_Toc226965801"/>
      <w:r/>
      <w:bookmarkStart w:id="271" w:name="_Toc150774733"/>
      <w:r/>
      <w:bookmarkStart w:id="272" w:name="_Toc150480766"/>
      <w:r/>
      <w:bookmarkStart w:id="273" w:name="_Toc127161442"/>
      <w:r/>
      <w:bookmarkStart w:id="274" w:name="_Toc150774628"/>
      <w:r/>
      <w:bookmarkStart w:id="275" w:name="_Toc305158796"/>
      <w:r/>
      <w:bookmarkStart w:id="276" w:name="_Toc151193842"/>
      <w:r/>
      <w:bookmarkStart w:id="277" w:name="_Toc151193698"/>
      <w:r/>
      <w:bookmarkStart w:id="278" w:name="_Toc127151528"/>
      <w:r/>
      <w:bookmarkStart w:id="279" w:name="_Toc164351622"/>
      <w:r/>
      <w:bookmarkStart w:id="280" w:name="_Toc164608642"/>
      <w:r/>
      <w:bookmarkStart w:id="281" w:name="_Toc151193770"/>
      <w:r/>
      <w:bookmarkStart w:id="282" w:name="_Toc151190155"/>
      <w:r/>
      <w:bookmarkStart w:id="283" w:name="_Toc142311030"/>
      <w:r>
        <w:rPr>
          <w:sz w:val="24"/>
          <w:highlight w:val="none"/>
        </w:rPr>
        <w:t xml:space="preserve">投标文件</w:t>
      </w:r>
      <w:bookmarkEnd w:id="251"/>
      <w:r/>
      <w:bookmarkEnd w:id="252"/>
      <w:r/>
      <w:bookmarkEnd w:id="253"/>
      <w:r>
        <w:rPr>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sz w:val="24"/>
          <w:highlight w:val="none"/>
        </w:rPr>
      </w:pPr>
      <w:r/>
      <w:bookmarkStart w:id="284"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4"/>
      <w:r/>
      <w:r/>
    </w:p>
    <w:p>
      <w:pPr>
        <w:numPr>
          <w:ilvl w:val="0"/>
          <w:numId w:val="8"/>
        </w:numPr>
        <w:ind w:left="357" w:hanging="357"/>
        <w:spacing w:line="360" w:lineRule="auto"/>
        <w:tabs>
          <w:tab w:val="left" w:pos="360" w:leader="none"/>
        </w:tabs>
        <w:rPr>
          <w:sz w:val="24"/>
          <w:highlight w:val="none"/>
        </w:rPr>
        <w:outlineLvl w:val="1"/>
      </w:pPr>
      <w:r/>
      <w:bookmarkStart w:id="285" w:name="_Toc150480768"/>
      <w:r/>
      <w:bookmarkStart w:id="286" w:name="_Toc151193844"/>
      <w:r/>
      <w:bookmarkStart w:id="287" w:name="_Toc164351624"/>
      <w:r/>
      <w:bookmarkStart w:id="288" w:name="_Toc151193628"/>
      <w:r/>
      <w:bookmarkStart w:id="289" w:name="_Toc164229225"/>
      <w:r/>
      <w:bookmarkStart w:id="290" w:name="_Toc127151530"/>
      <w:r/>
      <w:bookmarkStart w:id="291" w:name="_Toc195842895"/>
      <w:r/>
      <w:bookmarkStart w:id="292" w:name="_Toc150509281"/>
      <w:r/>
      <w:bookmarkStart w:id="293" w:name="_Toc151193772"/>
      <w:r/>
      <w:bookmarkStart w:id="294" w:name="_Toc151193700"/>
      <w:r/>
      <w:bookmarkStart w:id="295" w:name="_Toc520356155"/>
      <w:r/>
      <w:bookmarkStart w:id="296" w:name="_Toc164608644"/>
      <w:r/>
      <w:bookmarkStart w:id="297" w:name="_Toc164229371"/>
      <w:r/>
      <w:bookmarkStart w:id="298" w:name="_Toc150774735"/>
      <w:r/>
      <w:bookmarkStart w:id="299" w:name="_Toc149720823"/>
      <w:r/>
      <w:bookmarkStart w:id="300" w:name="_Toc127151731"/>
      <w:r/>
      <w:bookmarkStart w:id="301" w:name="_Toc164608799"/>
      <w:r/>
      <w:bookmarkStart w:id="302" w:name="_Toc151190157"/>
      <w:r/>
      <w:bookmarkStart w:id="303" w:name="_Toc127161444"/>
      <w:r/>
      <w:bookmarkStart w:id="304" w:name="_Toc150774630"/>
      <w:r/>
      <w:bookmarkStart w:id="305" w:name="_Toc151193918"/>
      <w:r/>
      <w:bookmarkStart w:id="306" w:name="_Toc142311032"/>
      <w:r>
        <w:rPr>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w:t>
      </w:r>
      <w:r/>
    </w:p>
    <w:p>
      <w:pPr>
        <w:numPr>
          <w:ilvl w:val="2"/>
          <w:numId w:val="8"/>
        </w:numPr>
        <w:spacing w:line="360" w:lineRule="auto"/>
        <w:rPr>
          <w:b/>
          <w:bCs/>
          <w:sz w:val="24"/>
          <w:highlight w:val="none"/>
        </w:rPr>
      </w:pPr>
      <w:r>
        <w:rPr>
          <w:rFonts w:hint="eastAsia"/>
          <w:b/>
          <w:bCs/>
          <w:sz w:val="24"/>
          <w:highlight w:val="none"/>
          <w:lang w:eastAsia="zh-CN"/>
        </w:rPr>
        <w:t xml:space="preserve">按照投标文件格式中“分项报价表”要求填写总价及各项分项报价。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07" w:name="_Toc265228369"/>
      <w:r/>
      <w:bookmarkStart w:id="308" w:name="_Toc127151732"/>
      <w:r/>
      <w:bookmarkStart w:id="309" w:name="_Toc164351625"/>
      <w:r/>
      <w:bookmarkStart w:id="310" w:name="_Toc142311033"/>
      <w:r/>
      <w:bookmarkStart w:id="311" w:name="_Toc150774736"/>
      <w:r/>
      <w:bookmarkStart w:id="312" w:name="_Toc151193629"/>
      <w:r/>
      <w:bookmarkStart w:id="313" w:name="_Toc226309775"/>
      <w:r/>
      <w:bookmarkStart w:id="314" w:name="_Toc226965804"/>
      <w:r/>
      <w:bookmarkStart w:id="315" w:name="_Toc164608645"/>
      <w:r/>
      <w:bookmarkStart w:id="316" w:name="_Toc195842896"/>
      <w:r/>
      <w:bookmarkStart w:id="317" w:name="_Toc226337227"/>
      <w:r/>
      <w:bookmarkStart w:id="318" w:name="_Toc151193845"/>
      <w:r/>
      <w:bookmarkStart w:id="319" w:name="_Toc127151531"/>
      <w:r/>
      <w:bookmarkStart w:id="320" w:name="_Toc520356156"/>
      <w:r/>
      <w:bookmarkStart w:id="321" w:name="_Toc150774631"/>
      <w:r/>
      <w:bookmarkStart w:id="322" w:name="_Toc151190158"/>
      <w:r/>
      <w:bookmarkStart w:id="323" w:name="_Toc151193919"/>
      <w:r/>
      <w:bookmarkStart w:id="324" w:name="_Toc150509282"/>
      <w:r/>
      <w:bookmarkStart w:id="325" w:name="_Toc127161445"/>
      <w:r/>
      <w:bookmarkStart w:id="326" w:name="_Toc164229372"/>
      <w:r/>
      <w:bookmarkStart w:id="327" w:name="_Toc226965721"/>
      <w:r/>
      <w:bookmarkStart w:id="328" w:name="_Toc164608800"/>
      <w:r/>
      <w:bookmarkStart w:id="329" w:name="_Toc151193701"/>
      <w:r/>
      <w:bookmarkStart w:id="330" w:name="_Toc149720824"/>
      <w:r/>
      <w:bookmarkStart w:id="331" w:name="_Toc264969221"/>
      <w:r/>
      <w:bookmarkStart w:id="332" w:name="_Toc305158799"/>
      <w:r/>
      <w:bookmarkStart w:id="333" w:name="_Toc305158873"/>
      <w:r/>
      <w:bookmarkStart w:id="334" w:name="_Toc151193773"/>
      <w:r/>
      <w:bookmarkStart w:id="335" w:name="_Toc150480769"/>
      <w:r/>
      <w:bookmarkStart w:id="336" w:name="_Ref467306513"/>
      <w:r/>
      <w:bookmarkStart w:id="337" w:name="_Toc164229226"/>
      <w:r>
        <w:rPr>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投标保证金：</w:t>
      </w:r>
      <w:r>
        <w:rPr>
          <w:rFonts w:hint="eastAsia" w:ascii="Times New Roman" w:hAnsi="Times New Roman" w:eastAsia="宋体" w:cs="Times New Roman"/>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38" w:name="_Toc226965805"/>
      <w:r/>
      <w:bookmarkStart w:id="339" w:name="_Toc265228370"/>
      <w:r/>
      <w:bookmarkStart w:id="340" w:name="_Toc305158800"/>
      <w:r/>
      <w:bookmarkStart w:id="341" w:name="_Toc226337228"/>
      <w:r/>
      <w:bookmarkStart w:id="342" w:name="_Toc151193630"/>
      <w:r/>
      <w:bookmarkStart w:id="343" w:name="_Toc127161446"/>
      <w:r/>
      <w:bookmarkStart w:id="344" w:name="_Toc142311034"/>
      <w:r/>
      <w:bookmarkStart w:id="345" w:name="_Toc164229373"/>
      <w:r/>
      <w:bookmarkStart w:id="346" w:name="_Toc151193774"/>
      <w:r/>
      <w:bookmarkStart w:id="347" w:name="_Toc150509283"/>
      <w:r/>
      <w:bookmarkStart w:id="348" w:name="_Toc127151532"/>
      <w:r/>
      <w:bookmarkStart w:id="349" w:name="_Toc305158874"/>
      <w:r/>
      <w:bookmarkStart w:id="350" w:name="_Toc520356157"/>
      <w:r/>
      <w:bookmarkStart w:id="351" w:name="_Toc195842897"/>
      <w:r/>
      <w:bookmarkStart w:id="352" w:name="_Toc164608646"/>
      <w:r/>
      <w:bookmarkStart w:id="353" w:name="_Toc151193702"/>
      <w:r/>
      <w:bookmarkStart w:id="354" w:name="_Toc164351626"/>
      <w:r/>
      <w:bookmarkStart w:id="355" w:name="_Toc127151733"/>
      <w:r/>
      <w:bookmarkStart w:id="356" w:name="_Toc149720825"/>
      <w:r/>
      <w:bookmarkStart w:id="357" w:name="_Toc264969222"/>
      <w:r/>
      <w:bookmarkStart w:id="358" w:name="_Toc164608801"/>
      <w:r/>
      <w:bookmarkStart w:id="359" w:name="_Toc226309776"/>
      <w:r/>
      <w:bookmarkStart w:id="360" w:name="_Toc150774737"/>
      <w:r/>
      <w:bookmarkStart w:id="361" w:name="_Toc151193846"/>
      <w:r/>
      <w:bookmarkStart w:id="362" w:name="_Toc150774632"/>
      <w:r/>
      <w:bookmarkStart w:id="363" w:name="_Toc226965722"/>
      <w:r/>
      <w:bookmarkStart w:id="364" w:name="_Toc151193920"/>
      <w:r/>
      <w:bookmarkStart w:id="365" w:name="_Toc151190159"/>
      <w:r/>
      <w:bookmarkStart w:id="366" w:name="_Toc164229227"/>
      <w:r/>
      <w:bookmarkStart w:id="367" w:name="_Toc150480770"/>
      <w:r>
        <w:rPr>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68" w:name="_Toc151193703"/>
      <w:r/>
      <w:bookmarkStart w:id="369" w:name="_Toc264969223"/>
      <w:r/>
      <w:bookmarkStart w:id="370" w:name="_Toc142311035"/>
      <w:r/>
      <w:bookmarkStart w:id="371" w:name="_Toc151193775"/>
      <w:r/>
      <w:bookmarkStart w:id="372" w:name="_Toc164608802"/>
      <w:r/>
      <w:bookmarkStart w:id="373" w:name="_Toc151190160"/>
      <w:r/>
      <w:bookmarkStart w:id="374" w:name="_Toc151193921"/>
      <w:r/>
      <w:bookmarkStart w:id="375" w:name="_Toc195842898"/>
      <w:r/>
      <w:bookmarkStart w:id="376" w:name="_Toc164229228"/>
      <w:r/>
      <w:bookmarkStart w:id="377" w:name="_Toc150774738"/>
      <w:r/>
      <w:bookmarkStart w:id="378" w:name="_Toc164229374"/>
      <w:r/>
      <w:bookmarkStart w:id="379" w:name="_Toc149720826"/>
      <w:r/>
      <w:bookmarkStart w:id="380" w:name="_Toc226965806"/>
      <w:r/>
      <w:bookmarkStart w:id="381" w:name="_Toc305158801"/>
      <w:r/>
      <w:bookmarkStart w:id="382" w:name="_Toc127161447"/>
      <w:r/>
      <w:bookmarkStart w:id="383" w:name="_Toc151193631"/>
      <w:r/>
      <w:bookmarkStart w:id="384" w:name="_Toc164351627"/>
      <w:r/>
      <w:bookmarkStart w:id="385" w:name="_Toc150480771"/>
      <w:r/>
      <w:bookmarkStart w:id="386" w:name="_Toc150774633"/>
      <w:r/>
      <w:bookmarkStart w:id="387" w:name="_Toc226965723"/>
      <w:r/>
      <w:bookmarkStart w:id="388" w:name="_Toc151193847"/>
      <w:r/>
      <w:bookmarkStart w:id="389" w:name="_Toc150509284"/>
      <w:r/>
      <w:bookmarkStart w:id="390" w:name="_Toc226337229"/>
      <w:r/>
      <w:bookmarkStart w:id="391" w:name="_Toc305158875"/>
      <w:r/>
      <w:bookmarkStart w:id="392" w:name="_Toc520356158"/>
      <w:r/>
      <w:bookmarkStart w:id="393" w:name="_Toc265228371"/>
      <w:r/>
      <w:bookmarkStart w:id="394" w:name="_Toc164608647"/>
      <w:r/>
      <w:bookmarkStart w:id="395" w:name="_Toc127151734"/>
      <w:r/>
      <w:bookmarkStart w:id="396" w:name="_Toc226309777"/>
      <w:r/>
      <w:bookmarkStart w:id="397" w:name="_Toc127151533"/>
      <w:r>
        <w:rPr>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398" w:name="_Toc151193776"/>
      <w:r/>
      <w:bookmarkStart w:id="399" w:name="_Toc305158802"/>
      <w:r/>
      <w:bookmarkStart w:id="400" w:name="_Toc151193632"/>
      <w:r/>
      <w:bookmarkStart w:id="401" w:name="_Toc127151534"/>
      <w:r/>
      <w:bookmarkStart w:id="402" w:name="_Toc226309778"/>
      <w:r/>
      <w:bookmarkStart w:id="403" w:name="_Toc150774739"/>
      <w:r/>
      <w:bookmarkStart w:id="404" w:name="_Toc264969224"/>
      <w:r/>
      <w:bookmarkStart w:id="405" w:name="_Toc150509285"/>
      <w:r/>
      <w:bookmarkStart w:id="406" w:name="_Toc150480772"/>
      <w:r/>
      <w:bookmarkStart w:id="407" w:name="_Toc151193922"/>
      <w:r/>
      <w:bookmarkStart w:id="408" w:name="_Toc265228372"/>
      <w:r/>
      <w:bookmarkStart w:id="409" w:name="_Toc195842899"/>
      <w:r/>
      <w:bookmarkStart w:id="410" w:name="_Toc520356159"/>
      <w:r/>
      <w:bookmarkStart w:id="411" w:name="_Toc151193704"/>
      <w:r/>
      <w:bookmarkStart w:id="412" w:name="_Toc150774634"/>
      <w:r/>
      <w:bookmarkStart w:id="413" w:name="_Toc151193848"/>
      <w:r/>
      <w:bookmarkStart w:id="414" w:name="_Toc226965724"/>
      <w:r/>
      <w:bookmarkStart w:id="415" w:name="_Toc226337230"/>
      <w:r/>
      <w:bookmarkStart w:id="416" w:name="_Toc142311036"/>
      <w:r/>
      <w:bookmarkStart w:id="417" w:name="_Toc226965807"/>
      <w:r/>
      <w:bookmarkStart w:id="418" w:name="_Toc305158876"/>
      <w:r/>
      <w:bookmarkStart w:id="419" w:name="_Toc151190161"/>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1079"/>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sz w:val="24"/>
          <w:highlight w:val="none"/>
        </w:rPr>
        <w:outlineLvl w:val="1"/>
      </w:pPr>
      <w:r/>
      <w:bookmarkStart w:id="420" w:name="_Toc520356160"/>
      <w:r/>
      <w:bookmarkStart w:id="421" w:name="_Toc264969225"/>
      <w:r/>
      <w:bookmarkStart w:id="422" w:name="_Toc164351629"/>
      <w:r/>
      <w:bookmarkStart w:id="423" w:name="_Toc305158803"/>
      <w:r/>
      <w:bookmarkStart w:id="424" w:name="_Toc226337231"/>
      <w:r/>
      <w:bookmarkStart w:id="425" w:name="_Toc150480773"/>
      <w:r/>
      <w:bookmarkStart w:id="426" w:name="_Toc151190162"/>
      <w:r/>
      <w:bookmarkStart w:id="427" w:name="_Toc127151736"/>
      <w:r/>
      <w:bookmarkStart w:id="428" w:name="_Toc150774635"/>
      <w:r/>
      <w:bookmarkStart w:id="429" w:name="_Toc226965808"/>
      <w:r/>
      <w:bookmarkStart w:id="430" w:name="_Toc164608804"/>
      <w:r/>
      <w:bookmarkStart w:id="431" w:name="_Toc151193923"/>
      <w:r/>
      <w:bookmarkStart w:id="432" w:name="_Toc226965725"/>
      <w:r/>
      <w:bookmarkStart w:id="433" w:name="_Toc164229376"/>
      <w:r/>
      <w:bookmarkStart w:id="434" w:name="_Toc127161449"/>
      <w:r/>
      <w:bookmarkStart w:id="435" w:name="_Toc164608649"/>
      <w:r/>
      <w:bookmarkStart w:id="436" w:name="_Toc164229230"/>
      <w:r/>
      <w:bookmarkStart w:id="437" w:name="_Toc151193849"/>
      <w:r/>
      <w:bookmarkStart w:id="438" w:name="_Toc226309779"/>
      <w:r/>
      <w:bookmarkStart w:id="439" w:name="_Toc149720828"/>
      <w:r/>
      <w:bookmarkStart w:id="440" w:name="_Toc150774740"/>
      <w:r/>
      <w:bookmarkStart w:id="441" w:name="_Toc265228373"/>
      <w:r/>
      <w:bookmarkStart w:id="442" w:name="_Toc151193705"/>
      <w:r/>
      <w:bookmarkStart w:id="443" w:name="_Toc127151535"/>
      <w:r/>
      <w:bookmarkStart w:id="444" w:name="_Toc195842900"/>
      <w:r/>
      <w:bookmarkStart w:id="445" w:name="_Toc142311037"/>
      <w:r/>
      <w:bookmarkStart w:id="446" w:name="_Toc151193633"/>
      <w:r/>
      <w:bookmarkStart w:id="447" w:name="_Toc151193777"/>
      <w:r/>
      <w:bookmarkStart w:id="448" w:name="_Toc305158877"/>
      <w:r/>
      <w:bookmarkStart w:id="449" w:name="_Toc150509286"/>
      <w:r>
        <w:rPr>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bidi="ar"/>
        </w:rPr>
        <w:t xml:space="preserve">政府采购一体化平台“苏采云”</w:t>
      </w:r>
      <w:r>
        <w:rPr>
          <w:sz w:val="24"/>
          <w:highlight w:val="none"/>
        </w:rPr>
        <w:t xml:space="preserve">。投标人根据招标文件及</w:t>
      </w:r>
      <w:r>
        <w:rPr>
          <w:rFonts w:hint="eastAsia"/>
          <w:sz w:val="24"/>
          <w:highlight w:val="none"/>
          <w:lang w:bidi="ar"/>
        </w:rPr>
        <w:t xml:space="preserve">政府采购一体化平台“苏采云”</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bidi="ar"/>
        </w:rPr>
        <w:t xml:space="preserve">政府采购一体化平台“苏采云”</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0" w:name="_Toc127151536"/>
      <w:r/>
      <w:bookmarkStart w:id="451" w:name="_Toc520356161"/>
      <w:r/>
      <w:bookmarkStart w:id="452" w:name="_Toc149720829"/>
      <w:r/>
      <w:bookmarkStart w:id="453" w:name="_Toc151193706"/>
      <w:r/>
      <w:bookmarkStart w:id="454" w:name="_Toc264969226"/>
      <w:r/>
      <w:bookmarkStart w:id="455" w:name="_Toc150480774"/>
      <w:r/>
      <w:bookmarkStart w:id="456" w:name="_Toc150774636"/>
      <w:r/>
      <w:bookmarkStart w:id="457" w:name="_Toc150509287"/>
      <w:r/>
      <w:bookmarkStart w:id="458" w:name="_Toc127161450"/>
      <w:r/>
      <w:bookmarkStart w:id="459" w:name="_Toc164608650"/>
      <w:r/>
      <w:bookmarkStart w:id="460" w:name="_Toc305158804"/>
      <w:r/>
      <w:bookmarkStart w:id="461" w:name="_Toc151193924"/>
      <w:r/>
      <w:bookmarkStart w:id="462" w:name="_Toc265228374"/>
      <w:r/>
      <w:bookmarkStart w:id="463" w:name="_Toc164351630"/>
      <w:r/>
      <w:bookmarkStart w:id="464" w:name="_Toc151193850"/>
      <w:r/>
      <w:bookmarkStart w:id="465" w:name="_Toc226965726"/>
      <w:r/>
      <w:bookmarkStart w:id="466" w:name="_Toc164608805"/>
      <w:r/>
      <w:bookmarkStart w:id="467" w:name="_Toc151193778"/>
      <w:r/>
      <w:bookmarkStart w:id="468" w:name="_Toc151190163"/>
      <w:r/>
      <w:bookmarkStart w:id="469" w:name="_Toc226965809"/>
      <w:r/>
      <w:bookmarkStart w:id="470" w:name="_Toc305158878"/>
      <w:r/>
      <w:bookmarkStart w:id="471" w:name="_Toc150774741"/>
      <w:r/>
      <w:bookmarkStart w:id="472" w:name="_Toc142311038"/>
      <w:r/>
      <w:bookmarkStart w:id="473" w:name="_Toc226309780"/>
      <w:r/>
      <w:bookmarkStart w:id="474" w:name="_Toc195842901"/>
      <w:r/>
      <w:bookmarkStart w:id="475" w:name="_Toc151193634"/>
      <w:r/>
      <w:bookmarkStart w:id="476" w:name="_Toc164229377"/>
      <w:r/>
      <w:bookmarkStart w:id="477" w:name="_Toc226337232"/>
      <w:r/>
      <w:bookmarkStart w:id="478" w:name="_Toc164229231"/>
      <w:r/>
      <w:bookmarkStart w:id="479" w:name="_Toc127151737"/>
      <w:r>
        <w:rPr>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bidi="ar"/>
        </w:rPr>
        <w:t xml:space="preserve">政府采购一体化平台“苏采云”</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0" w:name="_Toc164608806"/>
      <w:r/>
      <w:bookmarkStart w:id="481" w:name="_Toc151193779"/>
      <w:r/>
      <w:bookmarkStart w:id="482" w:name="_Toc151190164"/>
      <w:r/>
      <w:bookmarkStart w:id="483" w:name="_Toc164229232"/>
      <w:r/>
      <w:bookmarkStart w:id="484" w:name="_Toc151193707"/>
      <w:r/>
      <w:bookmarkStart w:id="485" w:name="_Toc195842902"/>
      <w:r/>
      <w:bookmarkStart w:id="486" w:name="_Toc149720830"/>
      <w:r/>
      <w:bookmarkStart w:id="487" w:name="_Toc520356162"/>
      <w:r/>
      <w:bookmarkStart w:id="488" w:name="_Toc226309781"/>
      <w:r/>
      <w:bookmarkStart w:id="489" w:name="_Toc127161451"/>
      <w:r/>
      <w:bookmarkStart w:id="490" w:name="_Toc264969227"/>
      <w:r/>
      <w:bookmarkStart w:id="491" w:name="_Toc164229378"/>
      <w:r/>
      <w:bookmarkStart w:id="492" w:name="_Toc226965727"/>
      <w:r/>
      <w:bookmarkStart w:id="493" w:name="_Toc127151738"/>
      <w:r/>
      <w:bookmarkStart w:id="494" w:name="_Toc226965810"/>
      <w:r/>
      <w:bookmarkStart w:id="495" w:name="_Toc305158879"/>
      <w:r/>
      <w:bookmarkStart w:id="496" w:name="_Toc151193851"/>
      <w:r/>
      <w:bookmarkStart w:id="497" w:name="_Toc305158805"/>
      <w:r/>
      <w:bookmarkStart w:id="498" w:name="_Toc150774637"/>
      <w:r/>
      <w:bookmarkStart w:id="499" w:name="_Toc150480775"/>
      <w:r/>
      <w:bookmarkStart w:id="500" w:name="_Toc151193635"/>
      <w:r/>
      <w:bookmarkStart w:id="501" w:name="_Toc164351631"/>
      <w:r/>
      <w:bookmarkStart w:id="502" w:name="_Toc164608651"/>
      <w:r/>
      <w:bookmarkStart w:id="503" w:name="_Toc142311039"/>
      <w:r/>
      <w:bookmarkStart w:id="504" w:name="_Toc150509288"/>
      <w:r/>
      <w:bookmarkStart w:id="505" w:name="_Toc150774742"/>
      <w:r/>
      <w:bookmarkStart w:id="506" w:name="_Toc226337233"/>
      <w:r/>
      <w:bookmarkStart w:id="507" w:name="_Toc265228375"/>
      <w:r/>
      <w:bookmarkStart w:id="508" w:name="_Toc151193925"/>
      <w:r/>
      <w:bookmarkStart w:id="509" w:name="_Toc127151537"/>
      <w:r>
        <w:rPr>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bidi="ar"/>
        </w:rPr>
        <w:t xml:space="preserve">政府采购一体化平台“苏采云”</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1079"/>
        <w:spacing w:before="0" w:line="360" w:lineRule="auto"/>
        <w:rPr>
          <w:rFonts w:ascii="Times New Roman" w:hAnsi="Times New Roman" w:eastAsia="宋体"/>
          <w:sz w:val="28"/>
          <w:highlight w:val="none"/>
        </w:rPr>
      </w:pPr>
      <w:r/>
      <w:bookmarkStart w:id="510" w:name="_Toc150480776"/>
      <w:r/>
      <w:bookmarkStart w:id="511" w:name="_Toc151193780"/>
      <w:r/>
      <w:bookmarkStart w:id="512" w:name="_Toc264969228"/>
      <w:r/>
      <w:bookmarkStart w:id="513" w:name="_Toc150509289"/>
      <w:r/>
      <w:bookmarkStart w:id="514" w:name="_Toc195842903"/>
      <w:r/>
      <w:bookmarkStart w:id="515" w:name="_Toc520356163"/>
      <w:r/>
      <w:bookmarkStart w:id="516" w:name="_Toc226309782"/>
      <w:r/>
      <w:bookmarkStart w:id="517" w:name="_Toc265228376"/>
      <w:r/>
      <w:bookmarkStart w:id="518" w:name="_Toc142311040"/>
      <w:r/>
      <w:bookmarkStart w:id="519" w:name="_Toc305158806"/>
      <w:r/>
      <w:bookmarkStart w:id="520" w:name="_Toc150774743"/>
      <w:r/>
      <w:bookmarkStart w:id="521" w:name="_Toc226965811"/>
      <w:r/>
      <w:bookmarkStart w:id="522" w:name="_Toc127151538"/>
      <w:r/>
      <w:bookmarkStart w:id="523" w:name="_Toc305158880"/>
      <w:r/>
      <w:bookmarkStart w:id="524" w:name="_Toc151193708"/>
      <w:r/>
      <w:bookmarkStart w:id="525" w:name="_Toc226965728"/>
      <w:r/>
      <w:bookmarkStart w:id="526" w:name="_Toc151193926"/>
      <w:r/>
      <w:bookmarkStart w:id="527" w:name="_Toc151190165"/>
      <w:r/>
      <w:bookmarkStart w:id="528" w:name="_Toc151193636"/>
      <w:r/>
      <w:bookmarkStart w:id="529" w:name="_Toc150774638"/>
      <w:r/>
      <w:bookmarkStart w:id="530" w:name="_Toc226337234"/>
      <w:r/>
      <w:bookmarkStart w:id="531" w:name="_Toc151193852"/>
      <w:r>
        <w:rPr>
          <w:rFonts w:ascii="Times New Roman" w:hAnsi="Times New Roman" w:eastAsia="宋体"/>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sz w:val="24"/>
          <w:highlight w:val="none"/>
        </w:rPr>
        <w:outlineLvl w:val="1"/>
      </w:pPr>
      <w:r/>
      <w:bookmarkStart w:id="532" w:name="_Toc151190166"/>
      <w:r/>
      <w:bookmarkStart w:id="533" w:name="_Toc150774744"/>
      <w:r/>
      <w:bookmarkStart w:id="534" w:name="_Toc164608808"/>
      <w:r/>
      <w:bookmarkStart w:id="535" w:name="_Toc164229380"/>
      <w:r/>
      <w:bookmarkStart w:id="536" w:name="_Toc151193927"/>
      <w:r/>
      <w:bookmarkStart w:id="537" w:name="_Toc150774639"/>
      <w:r/>
      <w:bookmarkStart w:id="538" w:name="_Toc520356164"/>
      <w:r/>
      <w:bookmarkStart w:id="539" w:name="_Toc265228377"/>
      <w:r/>
      <w:bookmarkStart w:id="540" w:name="_Toc164351633"/>
      <w:r/>
      <w:bookmarkStart w:id="541" w:name="_Toc195842904"/>
      <w:r/>
      <w:bookmarkStart w:id="542" w:name="_Toc142311041"/>
      <w:r/>
      <w:bookmarkStart w:id="543" w:name="_Toc226965729"/>
      <w:r/>
      <w:bookmarkStart w:id="544" w:name="_Toc150480777"/>
      <w:r/>
      <w:bookmarkStart w:id="545" w:name="_Toc151193781"/>
      <w:r/>
      <w:bookmarkStart w:id="546" w:name="_Toc149720832"/>
      <w:r/>
      <w:bookmarkStart w:id="547" w:name="_Toc164608653"/>
      <w:r/>
      <w:bookmarkStart w:id="548" w:name="_Toc305158881"/>
      <w:r/>
      <w:bookmarkStart w:id="549" w:name="_Toc164229234"/>
      <w:r/>
      <w:bookmarkStart w:id="550" w:name="_Toc264969229"/>
      <w:r/>
      <w:bookmarkStart w:id="551" w:name="_Toc151193709"/>
      <w:r/>
      <w:bookmarkStart w:id="552" w:name="_Toc226309783"/>
      <w:r/>
      <w:bookmarkStart w:id="553" w:name="_Toc226965812"/>
      <w:r/>
      <w:bookmarkStart w:id="554" w:name="_Toc151193637"/>
      <w:r/>
      <w:bookmarkStart w:id="555" w:name="_Toc127151539"/>
      <w:r/>
      <w:bookmarkStart w:id="556" w:name="_Toc150509290"/>
      <w:r/>
      <w:bookmarkStart w:id="557" w:name="_Toc226337235"/>
      <w:r/>
      <w:bookmarkStart w:id="558" w:name="_Toc151193853"/>
      <w:r/>
      <w:bookmarkStart w:id="559" w:name="_Toc127151740"/>
      <w:r/>
      <w:bookmarkStart w:id="560" w:name="_Toc127161453"/>
      <w:r/>
      <w:bookmarkStart w:id="561" w:name="_Toc305158807"/>
      <w:r>
        <w:rPr>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bidi="ar"/>
        </w:rPr>
        <w:t xml:space="preserve">政府采购一体化平台“苏采云”</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bidi="ar"/>
        </w:rPr>
        <w:t xml:space="preserve">政府采购一体化平台“苏采云”</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2" w:name="_Toc520356165"/>
      <w:r>
        <w:rPr>
          <w:rFonts w:hint="eastAsia"/>
          <w:sz w:val="24"/>
          <w:highlight w:val="none"/>
        </w:rPr>
        <w:t xml:space="preserve">。投标人超过规定时间未确认但是未提出异议的，系统将视同已确认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2"/>
      <w:r/>
    </w:p>
    <w:p>
      <w:pPr>
        <w:numPr>
          <w:ilvl w:val="0"/>
          <w:numId w:val="8"/>
        </w:numPr>
        <w:ind w:left="357" w:hanging="357"/>
        <w:spacing w:line="360" w:lineRule="auto"/>
        <w:tabs>
          <w:tab w:val="left" w:pos="360" w:leader="none"/>
        </w:tabs>
        <w:rPr>
          <w:sz w:val="24"/>
          <w:highlight w:val="none"/>
        </w:rPr>
        <w:outlineLvl w:val="1"/>
      </w:pPr>
      <w:r/>
      <w:bookmarkStart w:id="563" w:name="_Toc164608809"/>
      <w:r/>
      <w:bookmarkStart w:id="564" w:name="_Toc226965813"/>
      <w:r/>
      <w:bookmarkStart w:id="565" w:name="_Toc265228378"/>
      <w:r/>
      <w:bookmarkStart w:id="566" w:name="_Toc264969230"/>
      <w:r/>
      <w:bookmarkStart w:id="567" w:name="_Toc151190167"/>
      <w:r/>
      <w:bookmarkStart w:id="568" w:name="_Toc226309784"/>
      <w:r/>
      <w:bookmarkStart w:id="569" w:name="_Toc226337236"/>
      <w:r/>
      <w:bookmarkStart w:id="570" w:name="_Toc305158882"/>
      <w:r/>
      <w:bookmarkStart w:id="571" w:name="_Toc151193782"/>
      <w:r/>
      <w:bookmarkStart w:id="572" w:name="_Toc151193638"/>
      <w:r/>
      <w:bookmarkStart w:id="573" w:name="_Toc151193854"/>
      <w:r/>
      <w:bookmarkStart w:id="574" w:name="_Toc195842905"/>
      <w:r/>
      <w:bookmarkStart w:id="575" w:name="_Toc142311042"/>
      <w:r/>
      <w:bookmarkStart w:id="576" w:name="_Toc164229381"/>
      <w:r/>
      <w:bookmarkStart w:id="577" w:name="_Toc151193710"/>
      <w:r/>
      <w:bookmarkStart w:id="578" w:name="_Toc151193928"/>
      <w:r/>
      <w:bookmarkStart w:id="579" w:name="_Toc226965730"/>
      <w:r/>
      <w:bookmarkStart w:id="580" w:name="_Toc164351634"/>
      <w:r/>
      <w:bookmarkStart w:id="581" w:name="_Toc150774640"/>
      <w:r/>
      <w:bookmarkStart w:id="582" w:name="_Toc305158808"/>
      <w:r/>
      <w:bookmarkStart w:id="583" w:name="_Toc127151540"/>
      <w:r/>
      <w:bookmarkStart w:id="584" w:name="_Toc150480778"/>
      <w:r/>
      <w:bookmarkStart w:id="585" w:name="_Toc127161454"/>
      <w:r/>
      <w:bookmarkStart w:id="586" w:name="_Toc164608654"/>
      <w:r/>
      <w:bookmarkStart w:id="587" w:name="_Toc150509291"/>
      <w:r/>
      <w:bookmarkStart w:id="588" w:name="_Toc149720833"/>
      <w:r/>
      <w:bookmarkStart w:id="589" w:name="_Toc150774745"/>
      <w:r/>
      <w:bookmarkStart w:id="590" w:name="_Toc164229235"/>
      <w:r/>
      <w:bookmarkStart w:id="591" w:name="_Toc127151741"/>
      <w:r>
        <w:rPr>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1079"/>
        <w:spacing w:before="0" w:line="360" w:lineRule="auto"/>
        <w:rPr>
          <w:rFonts w:ascii="Times New Roman" w:hAnsi="Times New Roman" w:eastAsia="宋体"/>
          <w:sz w:val="28"/>
          <w:highlight w:val="none"/>
        </w:rPr>
      </w:pPr>
      <w:r/>
      <w:bookmarkStart w:id="594" w:name="_Toc150480783"/>
      <w:r/>
      <w:bookmarkStart w:id="595" w:name="_Toc151193787"/>
      <w:r/>
      <w:bookmarkStart w:id="596" w:name="_Toc151190172"/>
      <w:r/>
      <w:bookmarkStart w:id="597" w:name="_Toc305158813"/>
      <w:r/>
      <w:bookmarkStart w:id="598" w:name="_Toc264969235"/>
      <w:r/>
      <w:bookmarkStart w:id="599" w:name="_Toc305158887"/>
      <w:r/>
      <w:bookmarkStart w:id="600" w:name="_Toc226337241"/>
      <w:r/>
      <w:bookmarkStart w:id="601" w:name="_Toc150774750"/>
      <w:r/>
      <w:bookmarkStart w:id="602" w:name="_Toc151193933"/>
      <w:r/>
      <w:bookmarkStart w:id="603" w:name="_Toc151193643"/>
      <w:r/>
      <w:bookmarkStart w:id="604" w:name="_Toc226965735"/>
      <w:r/>
      <w:bookmarkStart w:id="605" w:name="_Toc142311047"/>
      <w:r/>
      <w:bookmarkStart w:id="606" w:name="_Toc127151545"/>
      <w:r/>
      <w:bookmarkStart w:id="607" w:name="_Toc151193859"/>
      <w:r/>
      <w:bookmarkStart w:id="608" w:name="_Toc150509296"/>
      <w:r/>
      <w:bookmarkStart w:id="609" w:name="_Toc265228383"/>
      <w:r/>
      <w:bookmarkStart w:id="610" w:name="_Toc151193715"/>
      <w:r/>
      <w:bookmarkStart w:id="611" w:name="_Toc226309789"/>
      <w:r/>
      <w:bookmarkStart w:id="612" w:name="_Toc195842910"/>
      <w:r/>
      <w:bookmarkStart w:id="613" w:name="_Toc150774645"/>
      <w:r/>
      <w:bookmarkStart w:id="614" w:name="_Toc226965818"/>
      <w:r>
        <w:rPr>
          <w:rFonts w:ascii="Times New Roman" w:hAnsi="Times New Roman" w:eastAsia="宋体"/>
          <w:sz w:val="28"/>
          <w:highlight w:val="none"/>
        </w:rPr>
        <w:t xml:space="preserve">六   </w:t>
      </w:r>
      <w:bookmarkEnd w:id="593"/>
      <w:r>
        <w:rPr>
          <w:rFonts w:ascii="Times New Roman" w:hAnsi="Times New Roman" w:eastAsia="宋体"/>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15"/>
      <w:r/>
      <w:bookmarkStart w:id="616" w:name="_Toc265228385"/>
      <w:r/>
      <w:bookmarkStart w:id="617" w:name="_Toc150480785"/>
      <w:r/>
      <w:bookmarkStart w:id="618" w:name="_Toc164351641"/>
      <w:r/>
      <w:bookmarkStart w:id="619" w:name="_Toc150509298"/>
      <w:r/>
      <w:bookmarkStart w:id="620" w:name="_Toc151193935"/>
      <w:r/>
      <w:bookmarkStart w:id="621" w:name="_Toc305158889"/>
      <w:r/>
      <w:bookmarkStart w:id="622" w:name="_Toc151193717"/>
      <w:r/>
      <w:bookmarkStart w:id="623" w:name="_Toc151193789"/>
      <w:r/>
      <w:bookmarkStart w:id="624" w:name="_Toc226337243"/>
      <w:r/>
      <w:bookmarkStart w:id="625" w:name="_Toc164608816"/>
      <w:r/>
      <w:bookmarkStart w:id="626" w:name="_Toc151193645"/>
      <w:r/>
      <w:bookmarkStart w:id="627" w:name="_Toc150774647"/>
      <w:r/>
      <w:bookmarkStart w:id="628" w:name="_Toc195842912"/>
      <w:r/>
      <w:bookmarkStart w:id="629" w:name="_Toc226965820"/>
      <w:r/>
      <w:bookmarkStart w:id="630" w:name="_Toc164229242"/>
      <w:r/>
      <w:bookmarkStart w:id="631" w:name="_Toc127151547"/>
      <w:r/>
      <w:bookmarkStart w:id="632" w:name="_Toc127161461"/>
      <w:r/>
      <w:bookmarkStart w:id="633" w:name="_Toc226309791"/>
      <w:r/>
      <w:bookmarkStart w:id="634" w:name="_Toc150774752"/>
      <w:r/>
      <w:bookmarkStart w:id="635" w:name="_Toc142311049"/>
      <w:r/>
      <w:bookmarkStart w:id="636" w:name="_Toc151193861"/>
      <w:r/>
      <w:bookmarkStart w:id="637" w:name="_Toc127151748"/>
      <w:r/>
      <w:bookmarkStart w:id="638" w:name="_Toc164229388"/>
      <w:r/>
      <w:bookmarkStart w:id="639" w:name="_Toc164608661"/>
      <w:r/>
      <w:bookmarkStart w:id="640" w:name="_Toc226965737"/>
      <w:r/>
      <w:bookmarkStart w:id="641" w:name="_Toc149720840"/>
      <w:r/>
      <w:bookmarkStart w:id="642" w:name="_Toc264969237"/>
      <w:r/>
      <w:bookmarkStart w:id="643" w:name="_Toc151190174"/>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4" w:name="_Toc305158817"/>
      <w:r/>
      <w:bookmarkStart w:id="645" w:name="_Toc305158891"/>
      <w:r/>
      <w:bookmarkStart w:id="646" w:name="_Toc150509300"/>
      <w:r/>
      <w:bookmarkStart w:id="647" w:name="_Toc127151549"/>
      <w:r/>
      <w:bookmarkStart w:id="648" w:name="_Toc265228387"/>
      <w:r/>
      <w:bookmarkStart w:id="649" w:name="_Toc151193863"/>
      <w:r/>
      <w:bookmarkStart w:id="650" w:name="_Toc164608663"/>
      <w:r/>
      <w:bookmarkStart w:id="651" w:name="_Toc151193647"/>
      <w:r/>
      <w:bookmarkStart w:id="652" w:name="_Toc226965822"/>
      <w:r/>
      <w:bookmarkStart w:id="653" w:name="_Toc226309793"/>
      <w:r/>
      <w:bookmarkStart w:id="654" w:name="_Toc150774754"/>
      <w:r/>
      <w:bookmarkStart w:id="655" w:name="_Toc150480787"/>
      <w:r/>
      <w:bookmarkStart w:id="656" w:name="_Toc151193937"/>
      <w:r/>
      <w:bookmarkStart w:id="657" w:name="_Toc164351643"/>
      <w:r/>
      <w:bookmarkStart w:id="658" w:name="_Toc149720842"/>
      <w:r/>
      <w:bookmarkStart w:id="659" w:name="_Toc127151750"/>
      <w:r/>
      <w:bookmarkStart w:id="660" w:name="_Toc151193719"/>
      <w:r/>
      <w:bookmarkStart w:id="661" w:name="_Toc226965739"/>
      <w:r/>
      <w:bookmarkStart w:id="662" w:name="_Toc264969239"/>
      <w:r/>
      <w:bookmarkStart w:id="663" w:name="_Toc151190176"/>
      <w:r/>
      <w:bookmarkStart w:id="664" w:name="_Toc142311051"/>
      <w:r/>
      <w:bookmarkStart w:id="665" w:name="_Toc226337245"/>
      <w:r/>
      <w:bookmarkStart w:id="666" w:name="_Toc151193791"/>
      <w:r/>
      <w:bookmarkStart w:id="667" w:name="_Toc150774649"/>
      <w:r/>
      <w:bookmarkStart w:id="668" w:name="_Toc195842914"/>
      <w:r/>
      <w:bookmarkStart w:id="669" w:name="_Toc164608818"/>
      <w:r/>
      <w:bookmarkStart w:id="670" w:name="_Toc164229390"/>
      <w:r/>
      <w:bookmarkStart w:id="671" w:name="_Toc164229244"/>
      <w:r/>
      <w:bookmarkStart w:id="672" w:name="_Toc127161463"/>
      <w:r/>
      <w:bookmarkStart w:id="673" w:name="_Toc520356176"/>
      <w:r/>
      <w:bookmarkStart w:id="674" w:name="_Ref467306425"/>
      <w:r/>
      <w:bookmarkStart w:id="675" w:name="_Ref467307090"/>
      <w:r>
        <w:rPr>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采购人或采购代理机构自中标人确定之日起2个工作日内，在</w:t>
      </w:r>
      <w:r>
        <w:rPr>
          <w:rFonts w:hint="eastAsia"/>
          <w:sz w:val="24"/>
          <w:highlight w:val="none"/>
        </w:rPr>
        <w:t xml:space="preserve">常州市政府采购网</w:t>
      </w:r>
      <w:r>
        <w:rPr>
          <w:sz w:val="24"/>
          <w:highlight w:val="none"/>
        </w:rPr>
        <w:t xml:space="preserve">公告中标结果，</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p>
    <w:p>
      <w:pPr>
        <w:numPr>
          <w:ilvl w:val="0"/>
          <w:numId w:val="8"/>
        </w:numPr>
        <w:ind w:left="357" w:hanging="357"/>
        <w:spacing w:line="360" w:lineRule="auto"/>
        <w:tabs>
          <w:tab w:val="left" w:pos="360" w:leader="none"/>
        </w:tabs>
        <w:rPr>
          <w:sz w:val="24"/>
          <w:highlight w:val="none"/>
        </w:rPr>
        <w:outlineLvl w:val="1"/>
      </w:pPr>
      <w:r/>
      <w:bookmarkStart w:id="676" w:name="_Toc149720843"/>
      <w:r/>
      <w:bookmarkStart w:id="677" w:name="_Toc164229391"/>
      <w:r/>
      <w:bookmarkStart w:id="678" w:name="_Toc305158818"/>
      <w:r/>
      <w:bookmarkStart w:id="679" w:name="_Toc195842915"/>
      <w:r/>
      <w:bookmarkStart w:id="680" w:name="_Toc164351644"/>
      <w:r/>
      <w:bookmarkStart w:id="681" w:name="_Ref467307062"/>
      <w:r/>
      <w:bookmarkStart w:id="682" w:name="_Toc151193938"/>
      <w:r/>
      <w:bookmarkStart w:id="683" w:name="_Toc151193864"/>
      <w:r/>
      <w:bookmarkStart w:id="684" w:name="_Ref467306377"/>
      <w:r/>
      <w:bookmarkStart w:id="685" w:name="_Toc520356175"/>
      <w:r/>
      <w:bookmarkStart w:id="686" w:name="_Toc142311052"/>
      <w:r/>
      <w:bookmarkStart w:id="687" w:name="_Toc164229245"/>
      <w:r/>
      <w:bookmarkStart w:id="688" w:name="_Toc150480788"/>
      <w:r/>
      <w:bookmarkStart w:id="689" w:name="_Ref467306978"/>
      <w:r/>
      <w:bookmarkStart w:id="690" w:name="_Toc150774650"/>
      <w:r/>
      <w:bookmarkStart w:id="691" w:name="_Toc264969240"/>
      <w:r/>
      <w:bookmarkStart w:id="692" w:name="_Toc151193648"/>
      <w:r/>
      <w:bookmarkStart w:id="693" w:name="_Toc226965740"/>
      <w:r/>
      <w:bookmarkStart w:id="694" w:name="_Toc164608819"/>
      <w:r/>
      <w:bookmarkStart w:id="695" w:name="_Toc127161464"/>
      <w:r/>
      <w:bookmarkStart w:id="696" w:name="_Toc305158892"/>
      <w:r/>
      <w:bookmarkStart w:id="697" w:name="_Toc226965823"/>
      <w:r/>
      <w:bookmarkStart w:id="698" w:name="_Toc164608664"/>
      <w:r/>
      <w:bookmarkStart w:id="699" w:name="_Toc127151751"/>
      <w:r/>
      <w:bookmarkStart w:id="700" w:name="_Toc150509301"/>
      <w:r/>
      <w:bookmarkStart w:id="701" w:name="_Toc151193792"/>
      <w:r/>
      <w:bookmarkStart w:id="702" w:name="_Toc150774755"/>
      <w:r/>
      <w:bookmarkStart w:id="703" w:name="_Ref467307204"/>
      <w:r/>
      <w:bookmarkStart w:id="704" w:name="_Toc226309794"/>
      <w:r/>
      <w:bookmarkStart w:id="705" w:name="_Toc127151550"/>
      <w:r/>
      <w:bookmarkStart w:id="706" w:name="_Toc151193720"/>
      <w:r/>
      <w:bookmarkStart w:id="707" w:name="_Toc151190177"/>
      <w:r/>
      <w:bookmarkStart w:id="708" w:name="_Toc265228388"/>
      <w:r/>
      <w:bookmarkStart w:id="709" w:name="_Toc226337246"/>
      <w:r>
        <w:rPr>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3"/>
      <w:bookmarkEnd w:id="674"/>
      <w:bookmarkEnd w:id="675"/>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jc w:val="left"/>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5"/>
          <w:color w:val="000000"/>
          <w:highlight w:val="none"/>
        </w:rPr>
        <w:t xml:space="preserve">http://gk</w:t>
      </w:r>
      <w:bookmarkStart w:id="710" w:name="_Hlt100654014"/>
      <w:r>
        <w:rPr>
          <w:rStyle w:val="1155"/>
          <w:color w:val="000000"/>
          <w:highlight w:val="none"/>
        </w:rPr>
        <w:t xml:space="preserve">s</w:t>
      </w:r>
      <w:bookmarkEnd w:id="710"/>
      <w:r>
        <w:rPr>
          <w:rStyle w:val="1155"/>
          <w:color w:val="000000"/>
          <w:highlight w:val="none"/>
        </w:rPr>
        <w:t xml:space="preserve">.m</w:t>
      </w:r>
      <w:bookmarkStart w:id="711" w:name="_Hlt100653993"/>
      <w:r/>
      <w:bookmarkStart w:id="712" w:name="_Hlt100653994"/>
      <w:r>
        <w:rPr>
          <w:rStyle w:val="1155"/>
          <w:color w:val="000000"/>
          <w:highlight w:val="none"/>
        </w:rPr>
        <w:t xml:space="preserve">o</w:t>
      </w:r>
      <w:bookmarkEnd w:id="711"/>
      <w:r/>
      <w:bookmarkEnd w:id="712"/>
      <w:r>
        <w:rPr>
          <w:rStyle w:val="1155"/>
          <w:color w:val="000000"/>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采购代理服务费开票方式：江苏增值税普通发票。</w:t>
      </w:r>
      <w:r/>
    </w:p>
    <w:p>
      <w:pPr>
        <w:jc w:val="center"/>
        <w:spacing w:line="360" w:lineRule="auto"/>
        <w:rPr>
          <w:b/>
          <w:sz w:val="36"/>
          <w:szCs w:val="36"/>
          <w:highlight w:val="none"/>
        </w:rPr>
        <w:outlineLvl w:val="0"/>
      </w:pPr>
      <w:r/>
      <w:bookmarkStart w:id="713" w:name="_Toc226965827"/>
      <w:r/>
      <w:bookmarkStart w:id="714" w:name="_Toc353873934"/>
      <w:r/>
      <w:bookmarkStart w:id="715" w:name="_Toc127151554"/>
      <w:r/>
      <w:bookmarkStart w:id="716" w:name="_Toc353825544"/>
      <w:r/>
      <w:bookmarkStart w:id="717" w:name="_Toc265228392"/>
      <w:r/>
      <w:bookmarkStart w:id="718" w:name="_Toc353873664"/>
      <w:r/>
      <w:bookmarkStart w:id="719" w:name="_Toc150774759"/>
      <w:r/>
      <w:bookmarkStart w:id="720" w:name="_Toc142311056"/>
      <w:r/>
      <w:bookmarkStart w:id="721" w:name="_Toc305158822"/>
      <w:r/>
      <w:bookmarkStart w:id="722" w:name="_Toc305158896"/>
      <w:r/>
      <w:bookmarkStart w:id="723" w:name="_Toc150480792"/>
      <w:r/>
      <w:bookmarkStart w:id="724" w:name="_Toc226337250"/>
      <w:r/>
      <w:bookmarkStart w:id="725" w:name="_Toc264969244"/>
      <w:r>
        <w:rPr>
          <w:sz w:val="24"/>
          <w:highlight w:val="none"/>
        </w:rPr>
        <w:br w:type="page" w:clear="all"/>
      </w:r>
      <w:bookmarkStart w:id="726" w:name="_Toc99301421"/>
      <w:r>
        <w:rPr>
          <w:rFonts w:ascii="Times New Roman" w:hAnsi="Times New Roman" w:eastAsia="宋体" w:cs="Times New Roman"/>
          <w:b/>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ascii="Times New Roman" w:hAnsi="Times New Roman" w:eastAsia="宋体" w:cs="Times New Roman"/>
          <w:b/>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b/>
          <w:sz w:val="24"/>
          <w:highlight w:val="none"/>
        </w:rPr>
        <w:outlineLvl w:val="1"/>
      </w:pPr>
      <w:r/>
      <w:bookmarkStart w:id="728" w:name="_Toc99301422"/>
      <w:r>
        <w:rPr>
          <w:b/>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90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jc w:val="center"/>
              <w:tabs>
                <w:tab w:val="left" w:pos="1080" w:leader="none"/>
              </w:tabs>
              <w:rPr>
                <w:b/>
                <w:sz w:val="24"/>
                <w:highlight w:val="none"/>
              </w:rPr>
            </w:pPr>
            <w:r/>
            <w:bookmarkStart w:id="729" w:name="_Hlt487972895"/>
            <w:r/>
            <w:bookmarkEnd w:id="729"/>
            <w:r>
              <w:rPr>
                <w:b/>
                <w:sz w:val="24"/>
                <w:highlight w:val="none"/>
              </w:rPr>
              <w:t xml:space="preserve">序号</w:t>
            </w:r>
            <w:r/>
          </w:p>
        </w:tc>
        <w:tc>
          <w:tcPr>
            <w:tcW w:w="1066"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5"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1"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具体规定见第一章《投标邀请》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1</w:t>
            </w:r>
            <w:r>
              <w:rPr>
                <w:rFonts w:hint="eastAsia"/>
                <w:sz w:val="24"/>
                <w:highlight w:val="none"/>
              </w:rPr>
              <w:t xml:space="preserve">-1</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2595"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rFonts w:hint="eastAsia"/>
                <w:sz w:val="24"/>
                <w:highlight w:val="none"/>
              </w:rPr>
              <w:t xml:space="preserve">1-2</w:t>
            </w:r>
            <w:r/>
          </w:p>
        </w:tc>
        <w:tc>
          <w:tcPr>
            <w:tcW w:w="1066"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5"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w:t>
            </w:r>
            <w:r/>
          </w:p>
        </w:tc>
        <w:tc>
          <w:tcPr>
            <w:tcW w:w="1066"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具体要求见第一章《投标邀请》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2-1</w:t>
            </w:r>
            <w:r/>
          </w:p>
        </w:tc>
        <w:tc>
          <w:tcPr>
            <w:tcW w:w="1066" w:type="dxa"/>
            <w:vAlign w:val="center"/>
            <w:textDirection w:val="lrTb"/>
            <w:noWrap w:val="false"/>
          </w:tcPr>
          <w:p>
            <w:pPr>
              <w:tabs>
                <w:tab w:val="left" w:pos="1080" w:leader="none"/>
              </w:tabs>
              <w:rPr>
                <w:sz w:val="24"/>
                <w:highlight w:val="none"/>
              </w:rPr>
            </w:pPr>
            <w:r>
              <w:rPr>
                <w:sz w:val="24"/>
                <w:highlight w:val="none"/>
              </w:rPr>
              <w:t xml:space="preserve">中小企业声明函</w:t>
            </w:r>
            <w:r/>
          </w:p>
        </w:tc>
        <w:tc>
          <w:tcPr>
            <w:tcW w:w="2595" w:type="dxa"/>
            <w:vAlign w:val="center"/>
            <w:textDirection w:val="lrTb"/>
            <w:noWrap w:val="false"/>
          </w:tcPr>
          <w:p>
            <w:pPr>
              <w:tabs>
                <w:tab w:val="left" w:pos="1080" w:leader="none"/>
              </w:tabs>
              <w:rPr>
                <w:sz w:val="24"/>
                <w:highlight w:val="none"/>
              </w:rPr>
            </w:pPr>
            <w:r>
              <w:rPr>
                <w:rFonts w:hint="eastAsia"/>
                <w:sz w:val="24"/>
                <w:highlight w:val="none"/>
              </w:rPr>
              <w:t xml:space="preserve">1、投标人单独投标的，应提供中小企业声明函；如为监狱企业或</w:t>
            </w:r>
            <w:r>
              <w:rPr>
                <w:sz w:val="24"/>
                <w:highlight w:val="none"/>
              </w:rPr>
              <w:t xml:space="preserve">残疾人福利性单位</w:t>
            </w:r>
            <w:r>
              <w:rPr>
                <w:rFonts w:hint="eastAsia"/>
                <w:sz w:val="24"/>
                <w:highlight w:val="none"/>
              </w:rPr>
              <w:t xml:space="preserve">，不必提供中小企业声明函，但须按注1或注2要求提供证明材料。</w:t>
            </w:r>
            <w:r/>
          </w:p>
          <w:p>
            <w:pPr>
              <w:tabs>
                <w:tab w:val="left" w:pos="1080" w:leader="none"/>
              </w:tabs>
              <w:rPr>
                <w:sz w:val="24"/>
                <w:highlight w:val="none"/>
              </w:rPr>
            </w:pPr>
            <w:r>
              <w:rPr>
                <w:rFonts w:hint="eastAsia"/>
                <w:sz w:val="24"/>
                <w:highlight w:val="none"/>
              </w:rPr>
              <w:t xml:space="preserve">2、如招标文件</w:t>
            </w:r>
            <w:r>
              <w:rPr>
                <w:sz w:val="24"/>
                <w:highlight w:val="none"/>
              </w:rPr>
              <w:t xml:space="preserve">要求以联合体形式参加或者要求合同分包的，</w:t>
            </w:r>
            <w:r>
              <w:rPr>
                <w:rFonts w:hint="eastAsia"/>
                <w:sz w:val="24"/>
                <w:highlight w:val="none"/>
              </w:rPr>
              <w:t xml:space="preserve">且投标人为联合体或拟进行合同分包的，则</w:t>
            </w:r>
            <w:r>
              <w:rPr>
                <w:sz w:val="24"/>
                <w:highlight w:val="none"/>
              </w:rPr>
              <w:t xml:space="preserve">联合体中的中小企业、签订分包意向协议的中小企业具体情况须在《中小企业声明函》中如实填报。</w:t>
            </w:r>
            <w:r>
              <w:rPr>
                <w:rFonts w:hint="eastAsia"/>
                <w:sz w:val="24"/>
                <w:highlight w:val="none"/>
              </w:rPr>
              <w:t xml:space="preserve">上述中小企业如为监狱企业或</w:t>
            </w:r>
            <w:r>
              <w:rPr>
                <w:sz w:val="24"/>
                <w:highlight w:val="none"/>
              </w:rPr>
              <w:t xml:space="preserve">残疾人福利性单位</w:t>
            </w:r>
            <w:r>
              <w:rPr>
                <w:rFonts w:hint="eastAsia"/>
                <w:sz w:val="24"/>
                <w:highlight w:val="none"/>
              </w:rPr>
              <w:t xml:space="preserve">应在声明函中如实列明单位性质，并按注1或注2要求提供证明材料。</w:t>
            </w:r>
            <w:r/>
          </w:p>
          <w:p>
            <w:pPr>
              <w:tabs>
                <w:tab w:val="left" w:pos="1080" w:leader="none"/>
              </w:tabs>
              <w:rPr>
                <w:sz w:val="24"/>
                <w:highlight w:val="none"/>
              </w:rPr>
            </w:pPr>
            <w:r>
              <w:rPr>
                <w:sz w:val="24"/>
                <w:highlight w:val="none"/>
              </w:rPr>
            </w:r>
            <w:r/>
          </w:p>
          <w:p>
            <w:pPr>
              <w:tabs>
                <w:tab w:val="left" w:pos="1080" w:leader="none"/>
              </w:tabs>
              <w:rPr>
                <w:sz w:val="24"/>
                <w:highlight w:val="none"/>
              </w:rPr>
            </w:pPr>
            <w:r>
              <w:rPr>
                <w:rFonts w:hint="eastAsia"/>
                <w:sz w:val="24"/>
                <w:highlight w:val="none"/>
              </w:rPr>
              <w:t xml:space="preserve">注1：</w:t>
            </w:r>
            <w:r>
              <w:rPr>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sz w:val="24"/>
                <w:highlight w:val="none"/>
              </w:rPr>
              <w:t xml:space="preserve">注2：</w:t>
            </w:r>
            <w:r>
              <w:rPr>
                <w:sz w:val="24"/>
                <w:highlight w:val="none"/>
              </w:rPr>
              <w:t xml:space="preserve">残疾人福利性单位须按招标文件要求提供《残疾人福利性单位声明函》。</w:t>
            </w:r>
            <w:r/>
          </w:p>
        </w:tc>
        <w:tc>
          <w:tcPr>
            <w:tcW w:w="881"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2-3</w:t>
            </w:r>
            <w:r/>
          </w:p>
        </w:tc>
        <w:tc>
          <w:tcPr>
            <w:tcW w:w="1066" w:type="dxa"/>
            <w:vAlign w:val="center"/>
            <w:textDirection w:val="lrTb"/>
            <w:noWrap w:val="false"/>
          </w:tcPr>
          <w:p>
            <w:pPr>
              <w:tabs>
                <w:tab w:val="left" w:pos="1080" w:leader="none"/>
              </w:tabs>
              <w:rPr>
                <w:sz w:val="24"/>
                <w:highlight w:val="none"/>
              </w:rPr>
            </w:pPr>
            <w:r>
              <w:rPr>
                <w:rFonts w:hint="eastAsia"/>
                <w:sz w:val="24"/>
                <w:highlight w:val="none"/>
              </w:rPr>
              <w:t xml:space="preserve">其他</w:t>
            </w:r>
            <w:r>
              <w:rPr>
                <w:sz w:val="24"/>
                <w:highlight w:val="none"/>
              </w:rPr>
              <w:t xml:space="preserve">落实政府采购政策的资格要求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r/>
          </w:p>
        </w:tc>
      </w:tr>
      <w:tr>
        <w:trPr>
          <w:cantSplit/>
          <w:trHeight w:val="46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w:t>
            </w:r>
            <w:r/>
          </w:p>
        </w:tc>
        <w:tc>
          <w:tcPr>
            <w:tcW w:w="1066"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r>
            <w:r/>
          </w:p>
        </w:tc>
      </w:tr>
      <w:tr>
        <w:trPr>
          <w:cantSplit/>
          <w:trHeight w:val="4548"/>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3-1</w:t>
            </w:r>
            <w:r/>
          </w:p>
        </w:tc>
        <w:tc>
          <w:tcPr>
            <w:tcW w:w="1066" w:type="dxa"/>
            <w:vAlign w:val="center"/>
            <w:textDirection w:val="lrTb"/>
            <w:noWrap w:val="false"/>
          </w:tcPr>
          <w:p>
            <w:pPr>
              <w:tabs>
                <w:tab w:val="left" w:pos="1080" w:leader="none"/>
              </w:tabs>
              <w:rPr>
                <w:sz w:val="24"/>
                <w:highlight w:val="none"/>
              </w:rPr>
            </w:pPr>
            <w:r>
              <w:rPr>
                <w:sz w:val="24"/>
                <w:highlight w:val="none"/>
              </w:rPr>
              <w:t xml:space="preserve">是否接受联合体投标</w:t>
            </w:r>
            <w:r/>
          </w:p>
        </w:tc>
        <w:tc>
          <w:tcPr>
            <w:tcW w:w="2595"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联合体各成员单位均须提供本表中序号1-1、1-2的证明文件。</w:t>
            </w:r>
            <w:r/>
          </w:p>
          <w:p>
            <w:pPr>
              <w:tabs>
                <w:tab w:val="left" w:pos="1080" w:leader="none"/>
              </w:tabs>
              <w:rPr>
                <w:sz w:val="24"/>
                <w:highlight w:val="none"/>
              </w:rPr>
            </w:pPr>
            <w:r>
              <w:rPr>
                <w:rFonts w:hint="eastAsia"/>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w:t>
            </w:r>
            <w:r>
              <w:rPr>
                <w:b/>
                <w:sz w:val="24"/>
                <w:highlight w:val="none"/>
              </w:rPr>
              <w:t xml:space="preserve">投标无效</w:t>
            </w:r>
            <w:r>
              <w:rPr>
                <w:sz w:val="24"/>
                <w:highlight w:val="none"/>
              </w:rPr>
              <w:t xml:space="preserve">。</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提供《联合协议》</w:t>
            </w:r>
            <w:r>
              <w:rPr>
                <w:rFonts w:hint="eastAsia"/>
                <w:sz w:val="24"/>
                <w:highlight w:val="none"/>
              </w:rPr>
              <w:t xml:space="preserve">原</w:t>
            </w:r>
            <w:r>
              <w:rPr>
                <w:sz w:val="24"/>
                <w:highlight w:val="none"/>
              </w:rPr>
              <w:t xml:space="preserve">件的电子件</w:t>
            </w:r>
            <w:r/>
          </w:p>
          <w:p>
            <w:pPr>
              <w:tabs>
                <w:tab w:val="left" w:pos="1080" w:leader="none"/>
              </w:tabs>
              <w:rPr>
                <w:sz w:val="24"/>
                <w:highlight w:val="none"/>
              </w:rPr>
            </w:pPr>
            <w:r>
              <w:rPr>
                <w:sz w:val="24"/>
                <w:highlight w:val="none"/>
              </w:rPr>
              <w:t xml:space="preserve">格式见《投标文件格式》</w:t>
            </w:r>
            <w:r/>
          </w:p>
        </w:tc>
      </w:tr>
      <w:tr>
        <w:trPr>
          <w:cantSplit/>
          <w:trHeight w:val="460"/>
        </w:trPr>
        <w:tc>
          <w:tcPr>
            <w:tcW w:w="455" w:type="dxa"/>
            <w:vAlign w:val="center"/>
            <w:textDirection w:val="lrTb"/>
            <w:noWrap w:val="false"/>
          </w:tcPr>
          <w:p>
            <w:pPr>
              <w:jc w:val="center"/>
              <w:tabs>
                <w:tab w:val="left" w:pos="1080" w:leader="none"/>
              </w:tabs>
              <w:rPr>
                <w:sz w:val="24"/>
                <w:highlight w:val="none"/>
              </w:rPr>
            </w:pPr>
            <w:r>
              <w:rPr>
                <w:sz w:val="24"/>
                <w:highlight w:val="none"/>
              </w:rPr>
              <w:t xml:space="preserve">3-2</w:t>
            </w:r>
            <w:r/>
          </w:p>
        </w:tc>
        <w:tc>
          <w:tcPr>
            <w:tcW w:w="1066"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2595" w:type="dxa"/>
            <w:vAlign w:val="center"/>
            <w:textDirection w:val="lrTb"/>
            <w:noWrap w:val="false"/>
          </w:tcPr>
          <w:p>
            <w:pPr>
              <w:tabs>
                <w:tab w:val="left" w:pos="1080" w:leader="none"/>
              </w:tabs>
              <w:rPr>
                <w:sz w:val="24"/>
                <w:highlight w:val="none"/>
              </w:rPr>
            </w:pPr>
            <w:r>
              <w:rPr>
                <w:sz w:val="24"/>
                <w:highlight w:val="none"/>
              </w:rPr>
              <w:t xml:space="preserve">如有，见第一章《投标邀请》</w:t>
            </w:r>
            <w:r/>
          </w:p>
        </w:tc>
        <w:tc>
          <w:tcPr>
            <w:tcW w:w="881" w:type="dxa"/>
            <w:vAlign w:val="center"/>
            <w:textDirection w:val="lrTb"/>
            <w:noWrap w:val="false"/>
          </w:tcPr>
          <w:p>
            <w:pPr>
              <w:tabs>
                <w:tab w:val="left" w:pos="1080" w:leader="none"/>
              </w:tabs>
              <w:rPr>
                <w:sz w:val="24"/>
                <w:highlight w:val="none"/>
              </w:rPr>
            </w:pPr>
            <w:r>
              <w:rPr>
                <w:sz w:val="24"/>
                <w:highlight w:val="none"/>
              </w:rPr>
              <w:t xml:space="preserve">提供证明文件的电子件或电子证照</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r/>
          </w:p>
        </w:tc>
      </w:tr>
    </w:tbl>
    <w:p>
      <w:pPr>
        <w:jc w:val="left"/>
        <w:widowControl/>
        <w:rPr>
          <w:sz w:val="24"/>
          <w:highlight w:val="none"/>
        </w:rPr>
      </w:pPr>
      <w:r/>
      <w:bookmarkStart w:id="730" w:name="_Toc226965858"/>
      <w:r/>
      <w:bookmarkStart w:id="731" w:name="_Toc353825550"/>
      <w:r/>
      <w:bookmarkStart w:id="732" w:name="_Toc127151779"/>
      <w:r/>
      <w:bookmarkStart w:id="733" w:name="_Toc127161490"/>
      <w:r/>
      <w:bookmarkStart w:id="734" w:name="_Toc353873940"/>
      <w:r>
        <w:rPr>
          <w:sz w:val="24"/>
          <w:highlight w:val="none"/>
        </w:rPr>
        <w:br w:type="page" w:clear="all"/>
      </w:r>
      <w:r/>
    </w:p>
    <w:p>
      <w:pPr>
        <w:jc w:val="center"/>
        <w:spacing w:line="360" w:lineRule="auto"/>
        <w:rPr>
          <w:rFonts w:ascii="Times New Roman" w:hAnsi="Times New Roman" w:eastAsia="宋体" w:cs="Times New Roman"/>
          <w:b/>
          <w:sz w:val="36"/>
          <w:szCs w:val="36"/>
          <w:highlight w:val="none"/>
        </w:rPr>
        <w:outlineLvl w:val="0"/>
      </w:pPr>
      <w:r/>
      <w:bookmarkStart w:id="735" w:name="_Toc99301423"/>
      <w:r>
        <w:rPr>
          <w:rFonts w:ascii="Times New Roman" w:hAnsi="Times New Roman" w:eastAsia="宋体" w:cs="Times New Roman"/>
          <w:b/>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ascii="Times New Roman" w:hAnsi="Times New Roman" w:eastAsia="宋体" w:cs="Times New Roman"/>
          <w:b/>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37" w:name="_Toc149720834"/>
      <w:r/>
      <w:bookmarkStart w:id="738" w:name="_Toc150774641"/>
      <w:r/>
      <w:bookmarkStart w:id="739" w:name="_Toc264969231"/>
      <w:r/>
      <w:bookmarkStart w:id="740" w:name="_Toc195842906"/>
      <w:r/>
      <w:bookmarkStart w:id="741" w:name="_Toc150480779"/>
      <w:r/>
      <w:bookmarkStart w:id="742" w:name="_Toc151193783"/>
      <w:r/>
      <w:bookmarkStart w:id="743" w:name="_Toc265228379"/>
      <w:r/>
      <w:bookmarkStart w:id="744" w:name="_Toc226965814"/>
      <w:r/>
      <w:bookmarkStart w:id="745" w:name="_Toc164229382"/>
      <w:r/>
      <w:bookmarkStart w:id="746" w:name="_Toc150774746"/>
      <w:r/>
      <w:bookmarkStart w:id="747" w:name="_Toc142311043"/>
      <w:r/>
      <w:bookmarkStart w:id="748" w:name="_Toc226309785"/>
      <w:r/>
      <w:bookmarkStart w:id="749" w:name="_Toc164608810"/>
      <w:r/>
      <w:bookmarkStart w:id="750" w:name="_Toc127161455"/>
      <w:r/>
      <w:bookmarkStart w:id="751" w:name="_Toc305158883"/>
      <w:r/>
      <w:bookmarkStart w:id="752" w:name="_Toc151193929"/>
      <w:r/>
      <w:bookmarkStart w:id="753" w:name="_Toc305158809"/>
      <w:r/>
      <w:bookmarkStart w:id="754" w:name="_Toc226337237"/>
      <w:r/>
      <w:bookmarkStart w:id="755" w:name="_Toc164608655"/>
      <w:r/>
      <w:bookmarkStart w:id="756" w:name="_Toc127151742"/>
      <w:r/>
      <w:bookmarkStart w:id="757" w:name="_Toc164229236"/>
      <w:r/>
      <w:bookmarkStart w:id="758" w:name="_Toc151193855"/>
      <w:r/>
      <w:bookmarkStart w:id="759" w:name="_Toc151193711"/>
      <w:r/>
      <w:bookmarkStart w:id="760" w:name="_Toc164351635"/>
      <w:r/>
      <w:bookmarkStart w:id="761" w:name="_Toc151193639"/>
      <w:r/>
      <w:bookmarkStart w:id="762" w:name="_Toc150509292"/>
      <w:r/>
      <w:bookmarkStart w:id="763" w:name="_Toc151190168"/>
      <w:r/>
      <w:bookmarkStart w:id="764" w:name="_Toc127151541"/>
      <w:r/>
      <w:bookmarkStart w:id="765" w:name="_Toc226965731"/>
      <w:r/>
      <w:bookmarkStart w:id="766" w:name="_Toc353825551"/>
      <w:r/>
      <w:bookmarkStart w:id="767" w:name="_Toc353873941"/>
      <w:r/>
      <w:bookmarkStart w:id="768" w:name="_Toc142311057"/>
      <w:r/>
      <w:bookmarkStart w:id="769" w:name="_Toc150774760"/>
      <w:r/>
      <w:bookmarkStart w:id="770" w:name="_Toc127151555"/>
      <w:r/>
      <w:bookmarkStart w:id="771" w:name="_Toc264969245"/>
      <w:r/>
      <w:bookmarkStart w:id="772" w:name="_Toc353873665"/>
      <w:r/>
      <w:bookmarkStart w:id="773" w:name="_Toc353825545"/>
      <w:r/>
      <w:bookmarkStart w:id="774" w:name="_Toc226965828"/>
      <w:r/>
      <w:bookmarkStart w:id="775" w:name="_Toc195842920"/>
      <w:r/>
      <w:bookmarkStart w:id="776" w:name="_Toc305158823"/>
      <w:r/>
      <w:bookmarkStart w:id="777" w:name="_Toc353873935"/>
      <w:r/>
      <w:bookmarkStart w:id="778" w:name="_Toc305158897"/>
      <w:r/>
      <w:bookmarkStart w:id="779" w:name="_Toc265228393"/>
      <w:r/>
      <w:bookmarkStart w:id="780" w:name="_Toc150480793"/>
      <w:r/>
      <w:bookmarkStart w:id="781" w:name="_Toc226337251"/>
      <w:r>
        <w:rPr>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2"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2"/>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sz w:val="24"/>
          <w:highlight w:val="none"/>
        </w:rPr>
      </w:pPr>
      <w:r>
        <w:rPr>
          <w:b/>
          <w:sz w:val="24"/>
          <w:highlight w:val="none"/>
        </w:rPr>
        <w:t xml:space="preserve">符合性审查</w:t>
      </w:r>
      <w:r>
        <w:rPr>
          <w:rFonts w:hint="eastAsia"/>
          <w:b/>
          <w:sz w:val="24"/>
          <w:highlight w:val="none"/>
        </w:rPr>
        <w:t xml:space="preserve">要求</w:t>
      </w:r>
      <w:r/>
    </w:p>
    <w:tbl>
      <w:tblPr>
        <w:tblStyle w:val="90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default"/>
                <w:b/>
                <w:color w:val="000000"/>
                <w:sz w:val="24"/>
              </w:rPr>
            </w:pPr>
            <w:r>
              <w:rPr>
                <w:rFonts w:hint="default"/>
                <w:b/>
                <w:color w:val="000000"/>
                <w:sz w:val="24"/>
              </w:rPr>
              <w:t xml:space="preserve">序号</w:t>
            </w:r>
            <w:r/>
          </w:p>
        </w:tc>
        <w:tc>
          <w:tcPr>
            <w:tcW w:w="976" w:type="pct"/>
            <w:vAlign w:val="center"/>
            <w:textDirection w:val="lrTb"/>
            <w:noWrap w:val="false"/>
          </w:tcPr>
          <w:p>
            <w:pPr>
              <w:jc w:val="center"/>
              <w:widowControl/>
              <w:rPr>
                <w:rFonts w:hint="default"/>
                <w:b/>
                <w:color w:val="000000"/>
                <w:sz w:val="24"/>
              </w:rPr>
            </w:pPr>
            <w:r>
              <w:rPr>
                <w:rFonts w:hint="default"/>
                <w:b/>
                <w:color w:val="000000"/>
                <w:sz w:val="24"/>
              </w:rPr>
              <w:t xml:space="preserve">审查因素</w:t>
            </w:r>
            <w:r/>
          </w:p>
        </w:tc>
        <w:tc>
          <w:tcPr>
            <w:tcW w:w="3620" w:type="pct"/>
            <w:vAlign w:val="center"/>
            <w:textDirection w:val="lrTb"/>
            <w:noWrap w:val="false"/>
          </w:tcPr>
          <w:p>
            <w:pPr>
              <w:jc w:val="center"/>
              <w:widowControl/>
              <w:rPr>
                <w:rFonts w:hint="default"/>
                <w:b/>
                <w:color w:val="000000"/>
                <w:sz w:val="24"/>
              </w:rPr>
            </w:pPr>
            <w:r>
              <w:rPr>
                <w:rFonts w:hint="default"/>
                <w:b/>
                <w:color w:val="000000"/>
                <w:sz w:val="24"/>
              </w:rPr>
              <w:t xml:space="preserve">审查内容</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投标完整性</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未</w:t>
            </w:r>
            <w:r>
              <w:rPr>
                <w:rFonts w:hint="default"/>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投标报价</w:t>
            </w:r>
            <w:r>
              <w:rPr>
                <w:rFonts w:hint="eastAsia"/>
                <w:color w:val="000000"/>
                <w:sz w:val="24"/>
              </w:rPr>
              <w:t xml:space="preserve">未</w:t>
            </w:r>
            <w:r>
              <w:rPr>
                <w:rFonts w:hint="default"/>
                <w:color w:val="000000"/>
                <w:sz w:val="24"/>
              </w:rPr>
              <w:t xml:space="preserve">超过招标文件中规定的项目/采购包预算金额或者项目/采购包最高限价</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报价唯一性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投标有效期</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投标文件中承诺的投标有效期</w:t>
            </w:r>
            <w:r>
              <w:rPr>
                <w:rFonts w:hint="eastAsia"/>
                <w:color w:val="000000"/>
                <w:sz w:val="24"/>
              </w:rPr>
              <w:t xml:space="preserve">满足</w:t>
            </w:r>
            <w:r>
              <w:rPr>
                <w:rFonts w:hint="default"/>
                <w:color w:val="000000"/>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签署、加盖公章</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eastAsia"/>
                <w:color w:val="000000"/>
                <w:sz w:val="24"/>
              </w:rPr>
              <w:t xml:space="preserve">7</w:t>
            </w:r>
            <w:r/>
          </w:p>
        </w:tc>
        <w:tc>
          <w:tcPr>
            <w:tcW w:w="976" w:type="pct"/>
            <w:vAlign w:val="center"/>
            <w:textDirection w:val="lrTb"/>
            <w:noWrap w:val="false"/>
          </w:tcPr>
          <w:p>
            <w:pPr>
              <w:jc w:val="left"/>
              <w:widowControl/>
              <w:rPr>
                <w:rFonts w:hint="default"/>
                <w:color w:val="000000"/>
                <w:sz w:val="24"/>
              </w:rPr>
            </w:pPr>
            <w:r>
              <w:rPr>
                <w:rFonts w:hint="eastAsia"/>
                <w:color w:val="000000"/>
                <w:sz w:val="24"/>
              </w:rPr>
              <w:t xml:space="preserve">实质性格式</w:t>
            </w:r>
            <w:r/>
          </w:p>
        </w:tc>
        <w:tc>
          <w:tcPr>
            <w:tcW w:w="3620" w:type="pct"/>
            <w:vAlign w:val="center"/>
            <w:textDirection w:val="lrTb"/>
            <w:noWrap w:val="false"/>
          </w:tcPr>
          <w:p>
            <w:pPr>
              <w:jc w:val="left"/>
              <w:widowControl/>
              <w:rPr>
                <w:rFonts w:hint="default"/>
                <w:color w:val="000000"/>
                <w:sz w:val="24"/>
              </w:rPr>
            </w:pPr>
            <w:r>
              <w:rPr>
                <w:rFonts w:hint="eastAsia"/>
                <w:sz w:val="24"/>
              </w:rPr>
              <w:t xml:space="preserve">标记为</w:t>
            </w:r>
            <w:r>
              <w:rPr>
                <w:rFonts w:hint="default"/>
                <w:sz w:val="24"/>
              </w:rPr>
              <w:t xml:space="preserve">“实质性格式”的</w:t>
            </w:r>
            <w:r>
              <w:rPr>
                <w:rFonts w:hint="eastAsia"/>
                <w:sz w:val="24"/>
              </w:rPr>
              <w:t xml:space="preserve">文件均按</w:t>
            </w:r>
            <w:r>
              <w:rPr>
                <w:rFonts w:hint="default"/>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8</w:t>
            </w:r>
            <w:r/>
          </w:p>
        </w:tc>
        <w:tc>
          <w:tcPr>
            <w:tcW w:w="976" w:type="pct"/>
            <w:vAlign w:val="center"/>
            <w:textDirection w:val="lrTb"/>
            <w:noWrap w:val="false"/>
          </w:tcPr>
          <w:p>
            <w:pPr>
              <w:jc w:val="left"/>
              <w:widowControl/>
              <w:rPr>
                <w:rFonts w:hint="default"/>
                <w:color w:val="000000"/>
                <w:sz w:val="24"/>
              </w:rPr>
            </w:pPr>
            <w:r>
              <w:rPr>
                <w:rFonts w:hint="default" w:ascii="Segoe UI Symbol" w:hAnsi="Segoe UI Symbol" w:cs="Segoe UI Symbol"/>
                <w:color w:val="000000"/>
                <w:sz w:val="24"/>
              </w:rPr>
              <w:t xml:space="preserve">★</w:t>
            </w:r>
            <w:r>
              <w:rPr>
                <w:rFonts w:hint="default"/>
                <w:color w:val="000000"/>
                <w:sz w:val="24"/>
              </w:rPr>
              <w:t xml:space="preserve">号条款响应</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投标文件满足招标文件</w:t>
            </w:r>
            <w:r>
              <w:rPr>
                <w:rFonts w:hint="default"/>
                <w:sz w:val="24"/>
              </w:rPr>
              <w:t xml:space="preserve">第五章《采购需求》</w:t>
            </w:r>
            <w:r>
              <w:rPr>
                <w:rFonts w:hint="default"/>
                <w:color w:val="000000"/>
                <w:sz w:val="24"/>
              </w:rPr>
              <w:t xml:space="preserve">中</w:t>
            </w:r>
            <w:r>
              <w:rPr>
                <w:rFonts w:hint="default" w:ascii="Segoe UI Symbol" w:hAnsi="Segoe UI Symbol" w:cs="Segoe UI Symbol"/>
                <w:color w:val="000000"/>
                <w:sz w:val="24"/>
              </w:rPr>
              <w:t xml:space="preserve">★</w:t>
            </w:r>
            <w:r>
              <w:rPr>
                <w:rFonts w:hint="default"/>
                <w:color w:val="000000"/>
                <w:sz w:val="24"/>
              </w:rPr>
              <w:t xml:space="preserve">号条款要求的；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9</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分包承担主体资质（如有）</w:t>
            </w:r>
            <w:r/>
          </w:p>
        </w:tc>
        <w:tc>
          <w:tcPr>
            <w:tcW w:w="3620" w:type="pct"/>
            <w:vAlign w:val="center"/>
            <w:textDirection w:val="lrTb"/>
            <w:noWrap w:val="false"/>
          </w:tcPr>
          <w:p>
            <w:pPr>
              <w:jc w:val="left"/>
              <w:widowControl/>
              <w:rPr>
                <w:rFonts w:hint="default"/>
                <w:color w:val="000000"/>
                <w:sz w:val="24"/>
              </w:rPr>
            </w:pPr>
            <w:r>
              <w:rPr>
                <w:rFonts w:hint="default"/>
                <w:sz w:val="24"/>
              </w:rPr>
              <w:t xml:space="preserve">分包承担主体具备《投标人须知资料表》载明的资质条件</w:t>
            </w:r>
            <w:r>
              <w:rPr>
                <w:rFonts w:hint="eastAsia"/>
                <w:sz w:val="24"/>
              </w:rPr>
              <w:t xml:space="preserve">且</w:t>
            </w:r>
            <w:r>
              <w:rPr>
                <w:rFonts w:hint="default"/>
                <w:sz w:val="24"/>
              </w:rPr>
              <w:t xml:space="preserve">提供</w:t>
            </w:r>
            <w:r>
              <w:rPr>
                <w:rFonts w:hint="eastAsia"/>
                <w:sz w:val="24"/>
              </w:rPr>
              <w:t xml:space="preserve">了</w:t>
            </w:r>
            <w:r>
              <w:rPr>
                <w:rFonts w:hint="default"/>
                <w:sz w:val="24"/>
              </w:rPr>
              <w:t xml:space="preserve">资质证书电子件</w:t>
            </w:r>
            <w:r>
              <w:rPr>
                <w:rFonts w:hint="eastAsia"/>
                <w:sz w:val="24"/>
              </w:rPr>
              <w:t xml:space="preserve">（如有）</w:t>
            </w:r>
            <w:r>
              <w:rPr>
                <w:rFonts w:hint="default"/>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10</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分包意向协议</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11</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报价的修正（如有）</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不涉及报价修正</w:t>
            </w:r>
            <w:r>
              <w:rPr>
                <w:rFonts w:hint="default"/>
                <w:color w:val="000000"/>
                <w:sz w:val="24"/>
              </w:rPr>
              <w:t xml:space="preserve">，或投标文件报价出现前后不一致</w:t>
            </w:r>
            <w:r>
              <w:rPr>
                <w:rFonts w:hint="eastAsia"/>
                <w:color w:val="000000"/>
                <w:sz w:val="24"/>
              </w:rPr>
              <w:t xml:space="preserve">时</w:t>
            </w:r>
            <w:r>
              <w:rPr>
                <w:rFonts w:hint="default"/>
                <w:color w:val="000000"/>
                <w:sz w:val="24"/>
              </w:rPr>
              <w:t xml:space="preserve">，投标人对修正后的报价予</w:t>
            </w:r>
            <w:r>
              <w:rPr>
                <w:rFonts w:hint="eastAsia"/>
                <w:color w:val="000000"/>
                <w:sz w:val="24"/>
              </w:rPr>
              <w:t xml:space="preserve">以</w:t>
            </w:r>
            <w:r>
              <w:rPr>
                <w:rFonts w:hint="default"/>
                <w:color w:val="000000"/>
                <w:sz w:val="24"/>
              </w:rPr>
              <w:t xml:space="preserve">确认；（如有）</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12</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报价合理性</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报价合理，或</w:t>
            </w:r>
            <w:r>
              <w:rPr>
                <w:rFonts w:hint="eastAsia"/>
                <w:sz w:val="24"/>
              </w:rPr>
              <w:t xml:space="preserve">投标人的报价明显低于其他通过符合性审查投标人的报价，</w:t>
            </w:r>
            <w:r>
              <w:rPr>
                <w:rFonts w:hint="default"/>
                <w:sz w:val="24"/>
              </w:rPr>
              <w:t xml:space="preserve">有可能影响产品质量或者不能诚信履约的</w:t>
            </w:r>
            <w:r>
              <w:rPr>
                <w:rFonts w:hint="eastAsia"/>
                <w:sz w:val="24"/>
              </w:rPr>
              <w:t xml:space="preserve">，能够应评标委员会要求在规定时间内证明其报价合理性的</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13</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进口产品</w:t>
            </w:r>
            <w:r/>
          </w:p>
          <w:p>
            <w:pPr>
              <w:jc w:val="left"/>
              <w:widowControl/>
              <w:rPr>
                <w:rFonts w:hint="default"/>
                <w:color w:val="000000"/>
                <w:sz w:val="24"/>
              </w:rPr>
            </w:pPr>
            <w:r>
              <w:rPr>
                <w:rFonts w:hint="default"/>
                <w:color w:val="000000"/>
                <w:sz w:val="24"/>
              </w:rPr>
              <w:t xml:space="preserve">（如有）</w:t>
            </w:r>
            <w:r/>
          </w:p>
        </w:tc>
        <w:tc>
          <w:tcPr>
            <w:tcW w:w="3620" w:type="pct"/>
            <w:vAlign w:val="center"/>
            <w:textDirection w:val="lrTb"/>
            <w:noWrap w:val="false"/>
          </w:tcPr>
          <w:p>
            <w:pPr>
              <w:jc w:val="left"/>
              <w:widowControl/>
              <w:rPr>
                <w:rFonts w:hint="default"/>
                <w:color w:val="000000"/>
                <w:sz w:val="24"/>
              </w:rPr>
            </w:pPr>
            <w:r>
              <w:rPr>
                <w:rFonts w:hint="eastAsia" w:ascii="宋体" w:hAnsi="宋体"/>
                <w:sz w:val="24"/>
              </w:rPr>
              <w:t xml:space="preserve">招标文件</w:t>
            </w:r>
            <w:r>
              <w:rPr>
                <w:rFonts w:hint="default" w:ascii="宋体" w:hAnsi="宋体"/>
                <w:sz w:val="24"/>
              </w:rPr>
              <w:t xml:space="preserve">不接受进口产品投标</w:t>
            </w:r>
            <w:r>
              <w:rPr>
                <w:rFonts w:hint="eastAsia" w:ascii="宋体" w:hAnsi="宋体"/>
                <w:sz w:val="24"/>
              </w:rPr>
              <w:t xml:space="preserve">的内容时</w:t>
            </w:r>
            <w:r>
              <w:rPr>
                <w:rFonts w:hint="default"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14</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rFonts w:hint="default"/>
                <w:color w:val="000000"/>
                <w:sz w:val="24"/>
              </w:rPr>
              <w:t xml:space="preserve">符合相应规定或要求</w:t>
            </w:r>
            <w:r>
              <w:rPr>
                <w:rFonts w:hint="eastAsia"/>
                <w:color w:val="000000"/>
                <w:sz w:val="24"/>
              </w:rPr>
              <w:t xml:space="preserve">，并提供证明文件电子件：</w:t>
            </w:r>
            <w:r/>
          </w:p>
          <w:p>
            <w:pPr>
              <w:jc w:val="left"/>
              <w:widowControl/>
              <w:rPr>
                <w:rFonts w:hint="default"/>
                <w:color w:val="000000"/>
                <w:sz w:val="24"/>
              </w:rPr>
            </w:pPr>
            <w:r>
              <w:rPr>
                <w:rFonts w:hint="eastAsia"/>
                <w:color w:val="000000"/>
                <w:sz w:val="24"/>
              </w:rPr>
              <w:t xml:space="preserve">1）</w:t>
            </w:r>
            <w:r>
              <w:rPr>
                <w:rFonts w:hint="default"/>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hint="default"/>
                <w:color w:val="000000"/>
                <w:sz w:val="24"/>
              </w:rPr>
            </w:pPr>
            <w:r>
              <w:rPr>
                <w:rFonts w:hint="eastAsia"/>
                <w:color w:val="000000"/>
                <w:sz w:val="24"/>
              </w:rPr>
              <w:t xml:space="preserve">2）</w:t>
            </w:r>
            <w:r>
              <w:rPr>
                <w:rFonts w:hint="default"/>
                <w:color w:val="000000"/>
                <w:sz w:val="24"/>
              </w:rPr>
              <w:t xml:space="preserve">投标产品如涉及计算机信息系统安全专用产品的，须</w:t>
            </w:r>
            <w:r>
              <w:rPr>
                <w:rFonts w:hint="eastAsia"/>
                <w:color w:val="000000"/>
                <w:sz w:val="24"/>
              </w:rPr>
              <w:t xml:space="preserve">提供</w:t>
            </w:r>
            <w:r>
              <w:rPr>
                <w:rFonts w:hint="default"/>
                <w:color w:val="000000"/>
                <w:sz w:val="24"/>
              </w:rPr>
              <w:t xml:space="preserve">公安部颁发的计算机信息系统安全专用产品销售许可证；</w:t>
            </w:r>
            <w:r/>
          </w:p>
          <w:p>
            <w:pPr>
              <w:jc w:val="left"/>
              <w:widowControl/>
              <w:rPr>
                <w:rFonts w:hint="default"/>
                <w:color w:val="000000"/>
                <w:sz w:val="24"/>
              </w:rPr>
            </w:pPr>
            <w:r>
              <w:rPr>
                <w:rFonts w:hint="default"/>
                <w:color w:val="000000"/>
                <w:sz w:val="24"/>
              </w:rPr>
              <w:t xml:space="preserve">3</w:t>
            </w:r>
            <w:r>
              <w:rPr>
                <w:rFonts w:hint="eastAsia"/>
                <w:color w:val="000000"/>
                <w:sz w:val="24"/>
              </w:rPr>
              <w:t xml:space="preserve">）</w:t>
            </w:r>
            <w:r>
              <w:rPr>
                <w:rFonts w:hint="default"/>
                <w:color w:val="000000"/>
                <w:sz w:val="24"/>
              </w:rPr>
              <w:t xml:space="preserve">投标产品如有属于开展国家信息安全产品认证产品范围的，须</w:t>
            </w:r>
            <w:r>
              <w:rPr>
                <w:rFonts w:hint="eastAsia"/>
                <w:color w:val="000000"/>
                <w:sz w:val="24"/>
              </w:rPr>
              <w:t xml:space="preserve">提供</w:t>
            </w:r>
            <w:r>
              <w:rPr>
                <w:rFonts w:hint="default"/>
                <w:color w:val="000000"/>
                <w:sz w:val="24"/>
              </w:rPr>
              <w:t xml:space="preserve">由中国网络安全审查技术与认证中心（原中国信息安全认证中心）按国家标准认证颁发的有效认证证书等）；</w:t>
            </w:r>
            <w:r/>
          </w:p>
          <w:p>
            <w:pPr>
              <w:jc w:val="left"/>
              <w:widowControl/>
              <w:rPr>
                <w:rFonts w:hint="default"/>
                <w:color w:val="000000"/>
                <w:sz w:val="24"/>
              </w:rPr>
            </w:pPr>
            <w:r>
              <w:rPr>
                <w:rFonts w:hint="eastAsia"/>
                <w:sz w:val="24"/>
              </w:rPr>
              <w:t xml:space="preserve">4）</w:t>
            </w:r>
            <w:r>
              <w:rPr>
                <w:rFonts w:hint="default"/>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15</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公平竞争</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16</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串通投标</w:t>
            </w:r>
            <w:r/>
          </w:p>
        </w:tc>
        <w:tc>
          <w:tcPr>
            <w:tcW w:w="3620" w:type="pct"/>
            <w:vAlign w:val="center"/>
            <w:textDirection w:val="lrTb"/>
            <w:noWrap w:val="false"/>
          </w:tcPr>
          <w:p>
            <w:pPr>
              <w:jc w:val="left"/>
              <w:widowControl/>
              <w:rPr>
                <w:rFonts w:hint="default"/>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000000"/>
                <w:sz w:val="24"/>
              </w:rPr>
              <w:t xml:space="preserve">；</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default"/>
                <w:color w:val="000000"/>
                <w:sz w:val="24"/>
              </w:rPr>
              <w:t xml:space="preserve">17</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附加条件</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投标文件</w:t>
            </w:r>
            <w:r>
              <w:rPr>
                <w:rFonts w:hint="eastAsia"/>
                <w:color w:val="000000"/>
                <w:sz w:val="24"/>
              </w:rPr>
              <w:t xml:space="preserve">未</w:t>
            </w:r>
            <w:r>
              <w:rPr>
                <w:rFonts w:hint="default"/>
                <w:color w:val="000000"/>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hint="default"/>
                <w:color w:val="000000"/>
                <w:sz w:val="24"/>
              </w:rPr>
            </w:pPr>
            <w:r>
              <w:rPr>
                <w:rFonts w:hint="eastAsia"/>
                <w:color w:val="000000"/>
                <w:sz w:val="24"/>
              </w:rPr>
              <w:t xml:space="preserve">1</w:t>
            </w:r>
            <w:r>
              <w:rPr>
                <w:rFonts w:hint="default"/>
                <w:color w:val="000000"/>
                <w:sz w:val="24"/>
              </w:rPr>
              <w:t xml:space="preserve">8</w:t>
            </w:r>
            <w:r/>
          </w:p>
        </w:tc>
        <w:tc>
          <w:tcPr>
            <w:tcW w:w="976" w:type="pct"/>
            <w:vAlign w:val="center"/>
            <w:textDirection w:val="lrTb"/>
            <w:noWrap w:val="false"/>
          </w:tcPr>
          <w:p>
            <w:pPr>
              <w:jc w:val="left"/>
              <w:widowControl/>
              <w:rPr>
                <w:rFonts w:hint="default"/>
                <w:color w:val="000000"/>
                <w:sz w:val="24"/>
              </w:rPr>
            </w:pPr>
            <w:r>
              <w:rPr>
                <w:rFonts w:hint="default"/>
                <w:color w:val="000000"/>
                <w:sz w:val="24"/>
              </w:rPr>
              <w:t xml:space="preserve">其他无效情形</w:t>
            </w:r>
            <w:r/>
          </w:p>
        </w:tc>
        <w:tc>
          <w:tcPr>
            <w:tcW w:w="3620" w:type="pct"/>
            <w:vAlign w:val="center"/>
            <w:textDirection w:val="lrTb"/>
            <w:noWrap w:val="false"/>
          </w:tcPr>
          <w:p>
            <w:pPr>
              <w:jc w:val="left"/>
              <w:widowControl/>
              <w:rPr>
                <w:rFonts w:hint="default"/>
                <w:color w:val="000000"/>
                <w:sz w:val="24"/>
              </w:rPr>
            </w:pPr>
            <w:r>
              <w:rPr>
                <w:rFonts w:hint="default"/>
                <w:color w:val="000000"/>
                <w:sz w:val="24"/>
              </w:rPr>
              <w:t xml:space="preserve">投标人、投标文件</w:t>
            </w:r>
            <w:r>
              <w:rPr>
                <w:rFonts w:hint="eastAsia"/>
                <w:color w:val="000000"/>
                <w:sz w:val="24"/>
              </w:rPr>
              <w:t xml:space="preserve">不存在</w:t>
            </w:r>
            <w:r>
              <w:rPr>
                <w:rFonts w:hint="default"/>
                <w:color w:val="000000"/>
                <w:sz w:val="24"/>
              </w:rPr>
              <w:t xml:space="preserve">不符合法律、法规和招标文件规定的其他无效情形。</w:t>
            </w:r>
            <w:r/>
          </w:p>
        </w:tc>
      </w:tr>
    </w:tbl>
    <w:p>
      <w:pPr>
        <w:numPr>
          <w:ilvl w:val="0"/>
          <w:numId w:val="13"/>
        </w:numPr>
        <w:spacing w:line="360" w:lineRule="auto"/>
        <w:tabs>
          <w:tab w:val="left" w:pos="1080" w:leader="none"/>
          <w:tab w:val="left" w:pos="1589" w:leader="none"/>
        </w:tabs>
        <w:rPr>
          <w:sz w:val="24"/>
          <w:highlight w:val="none"/>
        </w:rPr>
        <w:sectPr>
          <w:headerReference w:type="even" r:id="rId11"/>
          <w:headerReference w:type="first" r:id="rId12"/>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bidi="ar"/>
        </w:rPr>
        <w:t xml:space="preserve">政府采购一体化平台“苏采云”</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sz w:val="24"/>
          <w:highlight w:val="none"/>
        </w:rPr>
      </w:pPr>
      <w:r>
        <w:rPr>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0"/>
          <w:numId w:val="0"/>
        </w:numPr>
        <w:spacing w:line="360" w:lineRule="auto"/>
        <w:tabs>
          <w:tab w:val="left" w:pos="1080" w:leader="none"/>
          <w:tab w:val="left" w:pos="1872" w:leader="none"/>
        </w:tabs>
        <w:rPr>
          <w:rFonts w:hint="eastAsia" w:ascii="宋体" w:hAnsi="宋体" w:eastAsia="宋体" w:cs="宋体"/>
          <w:i w:val="0"/>
          <w:iCs w:val="0"/>
          <w:color w:val="000000"/>
          <w:sz w:val="24"/>
          <w:highlight w:val="none"/>
          <w:lang w:val="en-US" w:eastAsia="zh-CN"/>
        </w:rPr>
      </w:pPr>
      <w:r>
        <w:rPr>
          <w:rFonts w:hint="eastAsia"/>
          <w:sz w:val="24"/>
          <w:highlight w:val="none"/>
          <w:lang w:val="en-US" w:eastAsia="zh-CN"/>
        </w:rPr>
        <w:t xml:space="preserve">2.6    </w:t>
      </w:r>
      <w:r>
        <w:rPr>
          <w:rFonts w:hint="eastAsia" w:ascii="宋体" w:hAnsi="宋体" w:eastAsia="宋体" w:cs="宋体"/>
          <w:i w:val="0"/>
          <w:iCs w:val="0"/>
          <w:color w:val="000000"/>
          <w:sz w:val="24"/>
          <w:highlight w:val="none"/>
          <w:lang w:val="en-US" w:eastAsia="zh-CN"/>
        </w:rPr>
        <w:t xml:space="preserve">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360" w:leader="none"/>
        </w:tabs>
        <w:rPr>
          <w:rFonts w:hint="eastAsia" w:ascii="宋体" w:hAnsi="宋体" w:eastAsia="宋体" w:cs="宋体"/>
          <w:i w:val="0"/>
          <w:iCs w:val="0"/>
          <w:color w:val="000000"/>
          <w:sz w:val="24"/>
          <w:highlight w:val="none"/>
          <w:lang w:val="en-US" w:eastAsia="zh-CN"/>
        </w:rPr>
        <w:outlineLvl w:val="1"/>
      </w:pPr>
      <w:r>
        <w:rPr>
          <w:rFonts w:hint="eastAsia" w:ascii="宋体" w:hAnsi="宋体" w:eastAsia="宋体" w:cs="宋体"/>
          <w:i w:val="0"/>
          <w:iCs w:val="0"/>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numPr>
          <w:ilvl w:val="0"/>
          <w:numId w:val="0"/>
        </w:numPr>
        <w:ind w:firstLine="480"/>
        <w:keepLines w:val="0"/>
        <w:keepNext w:val="0"/>
        <w:pageBreakBefore w:val="0"/>
        <w:spacing w:line="360" w:lineRule="auto"/>
        <w:widowControl w:val="off"/>
        <w:tabs>
          <w:tab w:val="left" w:pos="360" w:leader="none"/>
        </w:tabs>
        <w:rPr>
          <w:rFonts w:hint="eastAsia" w:ascii="宋体" w:hAnsi="宋体" w:eastAsia="宋体" w:cs="宋体"/>
          <w:i w:val="0"/>
          <w:iCs w:val="0"/>
          <w:color w:val="000000"/>
          <w:sz w:val="24"/>
          <w:highlight w:val="none"/>
          <w:lang w:val="en-US" w:eastAsia="zh-CN"/>
        </w:rPr>
        <w:outlineLvl w:val="1"/>
      </w:pPr>
      <w:r>
        <w:rPr>
          <w:rFonts w:hint="eastAsia" w:ascii="宋体" w:hAnsi="宋体" w:eastAsia="宋体" w:cs="宋体"/>
          <w:i w:val="0"/>
          <w:iCs w:val="0"/>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numPr>
          <w:ilvl w:val="0"/>
          <w:numId w:val="0"/>
        </w:numPr>
        <w:ind w:firstLine="480"/>
        <w:keepLines w:val="0"/>
        <w:keepNext w:val="0"/>
        <w:pageBreakBefore w:val="0"/>
        <w:spacing w:line="360" w:lineRule="auto"/>
        <w:widowControl w:val="off"/>
        <w:tabs>
          <w:tab w:val="left" w:pos="360" w:leader="none"/>
        </w:tabs>
        <w:rPr>
          <w:rFonts w:hint="eastAsia" w:ascii="宋体" w:hAnsi="宋体" w:eastAsia="宋体" w:cs="宋体"/>
          <w:i w:val="0"/>
          <w:iCs w:val="0"/>
          <w:color w:val="000000"/>
          <w:sz w:val="24"/>
          <w:highlight w:val="none"/>
          <w:lang w:val="en-US" w:eastAsia="zh-CN"/>
        </w:rPr>
        <w:outlineLvl w:val="1"/>
      </w:pPr>
      <w:r>
        <w:rPr>
          <w:rFonts w:hint="eastAsia" w:ascii="宋体" w:hAnsi="宋体" w:eastAsia="宋体" w:cs="宋体"/>
          <w:i w:val="0"/>
          <w:iCs w:val="0"/>
          <w:color w:val="000000"/>
          <w:sz w:val="24"/>
          <w:highlight w:val="none"/>
          <w:lang w:val="en-US" w:eastAsia="zh-CN"/>
        </w:rPr>
        <w:t xml:space="preserve">3.投标（响应）报价低于采购项目最高限价45%的，即投标（响应）报价&lt;采购项目最高限价×45%；</w:t>
      </w:r>
      <w:r/>
    </w:p>
    <w:p>
      <w:pPr>
        <w:numPr>
          <w:ilvl w:val="0"/>
          <w:numId w:val="0"/>
        </w:numPr>
        <w:ind w:firstLine="480"/>
        <w:keepLines w:val="0"/>
        <w:keepNext w:val="0"/>
        <w:pageBreakBefore w:val="0"/>
        <w:spacing w:line="360" w:lineRule="auto"/>
        <w:widowControl w:val="off"/>
        <w:tabs>
          <w:tab w:val="left" w:pos="360" w:leader="none"/>
        </w:tabs>
        <w:rPr>
          <w:rFonts w:hint="eastAsia" w:ascii="宋体" w:hAnsi="宋体" w:eastAsia="宋体" w:cs="宋体"/>
          <w:i w:val="0"/>
          <w:iCs w:val="0"/>
          <w:color w:val="000000"/>
          <w:sz w:val="24"/>
          <w:highlight w:val="none"/>
          <w:lang w:val="en-US" w:eastAsia="zh-CN"/>
        </w:rPr>
        <w:outlineLvl w:val="1"/>
      </w:pPr>
      <w:r>
        <w:rPr>
          <w:rFonts w:hint="eastAsia" w:ascii="宋体" w:hAnsi="宋体" w:eastAsia="宋体" w:cs="宋体"/>
          <w:i w:val="0"/>
          <w:iCs w:val="0"/>
          <w:color w:val="000000"/>
          <w:sz w:val="24"/>
          <w:highlight w:val="none"/>
          <w:lang w:val="en-US" w:eastAsia="zh-CN"/>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360" w:leader="none"/>
        </w:tabs>
        <w:rPr>
          <w:rFonts w:hint="eastAsia" w:ascii="宋体" w:hAnsi="宋体" w:eastAsia="宋体" w:cs="宋体"/>
          <w:i w:val="0"/>
          <w:iCs w:val="0"/>
          <w:color w:val="000000"/>
          <w:sz w:val="24"/>
          <w:highlight w:val="none"/>
          <w:lang w:val="en-US" w:eastAsia="zh-CN"/>
        </w:rPr>
        <w:outlineLvl w:val="1"/>
      </w:pPr>
      <w:r>
        <w:rPr>
          <w:rFonts w:hint="eastAsia" w:ascii="宋体" w:hAnsi="宋体" w:eastAsia="宋体" w:cs="宋体"/>
          <w:i w:val="0"/>
          <w:iCs w:val="0"/>
          <w:color w:val="000000"/>
          <w:sz w:val="24"/>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firstLine="480"/>
        <w:spacing w:line="360" w:lineRule="auto"/>
        <w:tabs>
          <w:tab w:val="left" w:pos="1080" w:leader="none"/>
          <w:tab w:val="left" w:pos="1589" w:leader="none"/>
          <w:tab w:val="left" w:pos="2014" w:leader="none"/>
        </w:tabs>
        <w:rPr>
          <w:rFonts w:hint="default" w:eastAsia="宋体"/>
          <w:sz w:val="24"/>
          <w:highlight w:val="none"/>
          <w:lang w:val="en-US" w:eastAsia="zh-CN"/>
        </w:rPr>
      </w:pPr>
      <w:r>
        <w:rPr>
          <w:rFonts w:hint="eastAsia" w:ascii="宋体" w:hAnsi="宋体" w:eastAsia="宋体" w:cs="宋体"/>
          <w:i w:val="0"/>
          <w:iCs w:val="0"/>
          <w:color w:val="000000"/>
          <w:sz w:val="24"/>
          <w:highlight w:val="none"/>
          <w:lang w:val="en-US" w:eastAsia="zh-CN"/>
        </w:rPr>
        <w:t xml:space="preserve">相关法律法规对供应商报价有规定的，从其规定。</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rFonts w:hint="eastAsia" w:ascii="Times New Roman" w:hAnsi="Times New Roman"/>
          <w:sz w:val="24"/>
          <w:szCs w:val="24"/>
          <w:highlight w:val="none"/>
          <w:lang w:eastAsia="zh-CN"/>
        </w:rPr>
        <w:t xml:space="preserve">☑</w:t>
      </w: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rFonts w:hint="eastAsia" w:ascii="Times New Roman" w:hAnsi="Times New Roman"/>
          <w:sz w:val="24"/>
          <w:szCs w:val="24"/>
          <w:highlight w:val="none"/>
          <w:lang w:eastAsia="zh-CN"/>
        </w:rPr>
        <w:t xml:space="preserve">□</w:t>
      </w: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关于无线局域网认证产品政府采购清单中的产品，优先采购的具体规定（如涉及）_____。</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3" w:name="_Toc264969236"/>
      <w:r/>
      <w:bookmarkStart w:id="784" w:name="_Toc150509297"/>
      <w:r/>
      <w:bookmarkStart w:id="785" w:name="_Toc151193644"/>
      <w:r/>
      <w:bookmarkStart w:id="786" w:name="_Toc127151747"/>
      <w:r/>
      <w:bookmarkStart w:id="787" w:name="_Toc164351640"/>
      <w:r/>
      <w:bookmarkStart w:id="788" w:name="_Toc151190173"/>
      <w:r/>
      <w:bookmarkStart w:id="789" w:name="_Toc127161460"/>
      <w:r/>
      <w:bookmarkStart w:id="790" w:name="_Toc151193860"/>
      <w:r/>
      <w:bookmarkStart w:id="791" w:name="_Toc195842911"/>
      <w:r/>
      <w:bookmarkStart w:id="792" w:name="_Toc226337242"/>
      <w:r/>
      <w:bookmarkStart w:id="793" w:name="_Toc305158888"/>
      <w:r/>
      <w:bookmarkStart w:id="794" w:name="_Toc520356170"/>
      <w:r/>
      <w:bookmarkStart w:id="795" w:name="_Ref467307010"/>
      <w:r/>
      <w:bookmarkStart w:id="796" w:name="_Toc142311048"/>
      <w:r/>
      <w:bookmarkStart w:id="797" w:name="_Toc164608815"/>
      <w:r/>
      <w:bookmarkStart w:id="798" w:name="_Toc150774751"/>
      <w:r/>
      <w:bookmarkStart w:id="799" w:name="_Toc151193934"/>
      <w:r/>
      <w:bookmarkStart w:id="800" w:name="_Toc127151546"/>
      <w:r/>
      <w:bookmarkStart w:id="801" w:name="_Toc150774646"/>
      <w:r/>
      <w:bookmarkStart w:id="802" w:name="_Toc164608660"/>
      <w:r/>
      <w:bookmarkStart w:id="803" w:name="_Toc149720839"/>
      <w:r/>
      <w:bookmarkStart w:id="804" w:name="_Toc265228384"/>
      <w:r/>
      <w:bookmarkStart w:id="805" w:name="_Toc164229241"/>
      <w:r/>
      <w:bookmarkStart w:id="806" w:name="_Toc151193716"/>
      <w:r/>
      <w:bookmarkStart w:id="807" w:name="_Toc151193788"/>
      <w:r/>
      <w:bookmarkStart w:id="808" w:name="_Toc226309790"/>
      <w:r/>
      <w:bookmarkStart w:id="809" w:name="_Toc150480784"/>
      <w:r/>
      <w:bookmarkStart w:id="810" w:name="_Toc305158814"/>
      <w:r/>
      <w:bookmarkStart w:id="811" w:name="_Toc164229387"/>
      <w:r/>
      <w:bookmarkStart w:id="812" w:name="_Toc226965736"/>
      <w:r/>
      <w:bookmarkStart w:id="813" w:name="_Toc226965819"/>
      <w:r>
        <w:rPr>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7"/>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1117"/>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投标评标价最低的供应商获得中标人推荐资格。</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b/>
          <w:sz w:val="24"/>
          <w:highlight w:val="none"/>
        </w:rPr>
      </w:r>
      <w:r/>
    </w:p>
    <w:p>
      <w:pPr>
        <w:jc w:val="center"/>
        <w:spacing w:line="360" w:lineRule="auto"/>
        <w:tabs>
          <w:tab w:val="left" w:pos="360" w:leader="none"/>
          <w:tab w:val="left" w:pos="900" w:leader="none"/>
        </w:tabs>
        <w:rPr>
          <w:b/>
          <w:highlight w:val="none"/>
        </w:rPr>
        <w:outlineLvl w:val="1"/>
      </w:pPr>
      <w:r>
        <w:rPr>
          <w:b/>
          <w:sz w:val="24"/>
          <w:highlight w:val="none"/>
        </w:rPr>
        <w:t xml:space="preserve">二、评标标准</w:t>
      </w:r>
      <w:r/>
    </w:p>
    <w:tbl>
      <w:tblPr>
        <w:tblStyle w:val="9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251"/>
        <w:gridCol w:w="800"/>
        <w:gridCol w:w="8586"/>
        <w:gridCol w:w="2625"/>
      </w:tblGrid>
      <w:tr>
        <w:trPr>
          <w:cantSplit/>
          <w:tblHeader/>
        </w:trPr>
        <w:tc>
          <w:tcPr>
            <w:tcW w:w="74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序号</w:t>
            </w:r>
            <w:r/>
          </w:p>
        </w:tc>
        <w:tc>
          <w:tcPr>
            <w:tcW w:w="1251"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评分因素</w:t>
            </w:r>
            <w:r/>
          </w:p>
        </w:tc>
        <w:tc>
          <w:tcPr>
            <w:tcW w:w="800"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分值</w:t>
            </w:r>
            <w:r/>
          </w:p>
        </w:tc>
        <w:tc>
          <w:tcPr>
            <w:tcW w:w="8586" w:type="dxa"/>
            <w:vAlign w:val="center"/>
            <w:textDirection w:val="lrTb"/>
            <w:noWrap w:val="false"/>
          </w:tcPr>
          <w:p>
            <w:pPr>
              <w:ind w:firstLine="28"/>
              <w:jc w:val="center"/>
              <w:rPr>
                <w:rFonts w:ascii="Times New Roman" w:hAnsi="Times New Roman" w:eastAsia="宋体" w:cs="Times New Roman"/>
                <w:b/>
                <w:sz w:val="24"/>
              </w:rPr>
            </w:pPr>
            <w:r>
              <w:rPr>
                <w:rFonts w:ascii="Times New Roman" w:hAnsi="Times New Roman" w:eastAsia="宋体" w:cs="Times New Roman"/>
                <w:b/>
                <w:sz w:val="24"/>
              </w:rPr>
              <w:t xml:space="preserve">评分标准</w:t>
            </w:r>
            <w:r/>
          </w:p>
        </w:tc>
        <w:tc>
          <w:tcPr>
            <w:tcW w:w="2625" w:type="dxa"/>
            <w:vAlign w:val="center"/>
            <w:textDirection w:val="lrTb"/>
            <w:noWrap w:val="false"/>
          </w:tcPr>
          <w:p>
            <w:pPr>
              <w:pStyle w:val="1325"/>
              <w:spacing w:before="0" w:after="0" w:line="240" w:lineRule="auto"/>
              <w:rPr>
                <w:rFonts w:ascii="Times New Roman" w:hAnsi="Times New Roman" w:eastAsia="宋体" w:cs="Times New Roman"/>
                <w:szCs w:val="24"/>
              </w:rPr>
            </w:pPr>
            <w:r>
              <w:rPr>
                <w:rFonts w:ascii="Times New Roman" w:hAnsi="Times New Roman" w:eastAsia="宋体" w:cs="Times New Roman"/>
                <w:szCs w:val="24"/>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51"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800" w:type="dxa"/>
            <w:vAlign w:val="center"/>
            <w:textDirection w:val="lrTb"/>
            <w:noWrap w:val="false"/>
          </w:tcPr>
          <w:p>
            <w:pPr>
              <w:ind w:firstLine="28"/>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15</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投标报价得分＝（评标基准价/投标报价）×分值。</w:t>
            </w:r>
            <w:r/>
          </w:p>
        </w:tc>
        <w:tc>
          <w:tcPr>
            <w:tcW w:w="2625" w:type="dxa"/>
            <w:vAlign w:val="center"/>
            <w:textDirection w:val="lrTb"/>
            <w:noWrap w:val="false"/>
          </w:tcPr>
          <w:p>
            <w:pPr>
              <w:ind w:left="-38"/>
              <w:rPr>
                <w:rFonts w:hint="eastAsia" w:ascii="宋体" w:hAnsi="宋体" w:eastAsia="宋体" w:cs="宋体"/>
                <w:sz w:val="24"/>
                <w:szCs w:val="24"/>
              </w:rPr>
            </w:pPr>
            <w:r>
              <w:rPr>
                <w:rFonts w:hint="eastAsia" w:ascii="宋体" w:hAnsi="宋体" w:eastAsia="宋体" w:cs="宋体"/>
                <w:sz w:val="24"/>
                <w:szCs w:val="24"/>
              </w:rPr>
              <w:t xml:space="preserve">此处最终报价指经过报价修正，及因落实政府采购政策进行价格调整后的最终报价，详见第三章《评标方法和评标标准》3。</w:t>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1251"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80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70</w:t>
            </w:r>
            <w:r/>
          </w:p>
        </w:tc>
        <w:tc>
          <w:tcPr>
            <w:tcW w:w="8586" w:type="dxa"/>
            <w:vAlign w:val="center"/>
            <w:textDirection w:val="lrTb"/>
            <w:noWrap w:val="false"/>
          </w:tcPr>
          <w:p>
            <w:pPr>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r>
            <w:r/>
          </w:p>
        </w:tc>
        <w:tc>
          <w:tcPr>
            <w:tcW w:w="2625" w:type="dxa"/>
            <w:vAlign w:val="center"/>
            <w:textDirection w:val="lrTb"/>
            <w:noWrap w:val="false"/>
          </w:tcPr>
          <w:p>
            <w:pPr>
              <w:rPr>
                <w:rFonts w:hint="eastAsia" w:ascii="宋体" w:hAnsi="宋体" w:eastAsia="宋体" w:cs="宋体"/>
                <w:sz w:val="24"/>
                <w:szCs w:val="24"/>
                <w:highlight w:val="yellow"/>
              </w:rPr>
            </w:pPr>
            <w:r>
              <w:rPr>
                <w:rFonts w:hint="eastAsia" w:ascii="宋体" w:hAnsi="宋体" w:eastAsia="宋体" w:cs="宋体"/>
                <w:sz w:val="24"/>
                <w:szCs w:val="24"/>
                <w:highlight w:val="yellow"/>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2.1</w:t>
            </w:r>
            <w:r/>
          </w:p>
        </w:tc>
        <w:tc>
          <w:tcPr>
            <w:tcW w:w="1251"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color w:val="000000"/>
                <w:sz w:val="24"/>
                <w:szCs w:val="24"/>
                <w:highlight w:val="none"/>
              </w:rPr>
              <w:t xml:space="preserve">总体方案</w:t>
            </w:r>
            <w:r/>
          </w:p>
        </w:tc>
        <w:tc>
          <w:tcPr>
            <w:tcW w:w="800" w:type="dxa"/>
            <w:vAlign w:val="center"/>
            <w:textDirection w:val="lrTb"/>
            <w:noWrap w:val="false"/>
          </w:tcPr>
          <w:p>
            <w:pPr>
              <w:ind w:left="0" w:firstLine="28"/>
              <w:jc w:val="center"/>
              <w:keepLines w:val="0"/>
              <w:keepNext w:val="0"/>
              <w:pageBreakBefore w:val="0"/>
              <w:spacing w:line="240" w:lineRule="auto"/>
              <w:widowControl w:val="off"/>
              <w:rPr>
                <w:rFonts w:ascii="宋体" w:hAnsi="宋体" w:eastAsia="宋体" w:cs="宋体"/>
                <w:color w:val="000000"/>
                <w:sz w:val="24"/>
                <w:szCs w:val="24"/>
                <w:lang w:val="en-US" w:eastAsia="zh-CN" w:bidi="ar-SA"/>
              </w:rPr>
            </w:pPr>
            <w:r>
              <w:rPr>
                <w:rFonts w:hint="eastAsia" w:ascii="宋体" w:hAnsi="宋体" w:cs="宋体"/>
                <w:i w:val="0"/>
                <w:iCs w:val="0"/>
                <w:color w:val="000000"/>
                <w:sz w:val="24"/>
                <w:szCs w:val="24"/>
                <w:highlight w:val="none"/>
                <w:lang w:val="en-US" w:eastAsia="zh-CN"/>
              </w:rPr>
              <w:t xml:space="preserve">15</w:t>
            </w:r>
            <w:r/>
          </w:p>
        </w:tc>
        <w:tc>
          <w:tcPr>
            <w:tcW w:w="8586" w:type="dxa"/>
            <w:vAlign w:val="center"/>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总体方案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本项目主要服务内容、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组织架构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val="en-US" w:eastAsia="zh-CN"/>
              </w:rPr>
              <w:t xml:space="preserve">制度</w:t>
            </w:r>
            <w:r>
              <w:rPr>
                <w:rFonts w:hint="eastAsia" w:ascii="宋体" w:hAnsi="宋体" w:cs="宋体"/>
                <w:color w:val="000000"/>
                <w:sz w:val="24"/>
                <w:szCs w:val="24"/>
                <w:highlight w:val="none"/>
                <w:lang w:val="en-US"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设备车辆</w:t>
            </w:r>
            <w:r>
              <w:rPr>
                <w:rFonts w:hint="eastAsia" w:ascii="宋体" w:hAnsi="宋体" w:cs="宋体"/>
                <w:color w:val="000000"/>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保洁措施</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numPr>
                <w:ilvl w:val="0"/>
                <w:numId w:val="0"/>
              </w:numPr>
              <w:ind w:left="0" w:firstLine="0"/>
              <w:jc w:val="both"/>
              <w:keepLines w:val="0"/>
              <w:keepNext w:val="0"/>
              <w:pageBreakBefore w:val="0"/>
              <w:spacing w:line="240" w:lineRule="auto"/>
              <w:widowControl w:val="off"/>
              <w:tabs>
                <w:tab w:val="left" w:pos="177" w:leader="none"/>
                <w:tab w:val="left" w:pos="318" w:leader="none"/>
              </w:tabs>
              <w:rPr>
                <w:rFonts w:hint="eastAsia" w:ascii="宋体" w:hAnsi="宋体" w:eastAsia="宋体" w:cs="宋体"/>
                <w:color w:val="000000"/>
                <w:sz w:val="24"/>
                <w:szCs w:val="24"/>
                <w:highlight w:val="none"/>
              </w:rPr>
            </w:pPr>
            <w:r>
              <w:rPr>
                <w:rFonts w:hint="eastAsia" w:ascii="宋体" w:hAnsi="宋体" w:eastAsia="宋体" w:cs="宋体"/>
                <w:b/>
                <w:bCs/>
                <w:sz w:val="24"/>
                <w:szCs w:val="24"/>
                <w:highlight w:val="none"/>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w:t>
            </w:r>
            <w:r/>
          </w:p>
        </w:tc>
        <w:tc>
          <w:tcPr>
            <w:tcW w:w="1251"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color w:val="000000"/>
                <w:sz w:val="24"/>
                <w:szCs w:val="24"/>
                <w:highlight w:val="none"/>
              </w:rPr>
              <w:t xml:space="preserve">收运处理</w:t>
            </w:r>
            <w:r>
              <w:rPr>
                <w:rFonts w:hint="eastAsia" w:ascii="Times New Roman" w:eastAsia="宋体"/>
                <w:color w:val="000000"/>
                <w:sz w:val="24"/>
                <w:szCs w:val="24"/>
                <w:highlight w:val="none"/>
                <w:lang w:val="en-US" w:eastAsia="zh-CN"/>
              </w:rPr>
              <w:t xml:space="preserve">具体</w:t>
            </w:r>
            <w:r>
              <w:rPr>
                <w:rFonts w:hint="eastAsia"/>
                <w:color w:val="000000"/>
                <w:sz w:val="24"/>
                <w:szCs w:val="24"/>
                <w:highlight w:val="none"/>
              </w:rPr>
              <w:t xml:space="preserve">实施</w:t>
            </w:r>
            <w:r>
              <w:rPr>
                <w:rFonts w:hint="eastAsia" w:ascii="Times New Roman" w:eastAsia="宋体"/>
                <w:color w:val="000000"/>
                <w:sz w:val="24"/>
                <w:szCs w:val="24"/>
                <w:highlight w:val="none"/>
                <w:lang w:val="en-US" w:eastAsia="zh-CN"/>
              </w:rPr>
              <w:t xml:space="preserve">方案</w:t>
            </w:r>
            <w:r/>
          </w:p>
        </w:tc>
        <w:tc>
          <w:tcPr>
            <w:tcW w:w="800" w:type="dxa"/>
            <w:vAlign w:val="center"/>
            <w:textDirection w:val="lrTb"/>
            <w:noWrap w:val="false"/>
          </w:tcPr>
          <w:p>
            <w:pPr>
              <w:ind w:left="0" w:firstLine="28"/>
              <w:jc w:val="center"/>
              <w:keepLines w:val="0"/>
              <w:keepNext w:val="0"/>
              <w:pageBreakBefore w:val="0"/>
              <w:spacing w:line="240" w:lineRule="auto"/>
              <w:widowControl w:val="off"/>
              <w:rPr>
                <w:rFonts w:ascii="宋体" w:hAnsi="宋体" w:eastAsia="宋体" w:cs="宋体"/>
                <w:color w:val="000000"/>
                <w:sz w:val="24"/>
                <w:szCs w:val="24"/>
                <w:lang w:val="en-US" w:eastAsia="zh-CN" w:bidi="ar-SA"/>
              </w:rPr>
            </w:pPr>
            <w:r>
              <w:rPr>
                <w:rFonts w:hint="eastAsia" w:ascii="宋体" w:hAnsi="宋体" w:cs="宋体"/>
                <w:i w:val="0"/>
                <w:iCs w:val="0"/>
                <w:color w:val="000000"/>
                <w:sz w:val="24"/>
                <w:szCs w:val="24"/>
                <w:highlight w:val="none"/>
                <w:lang w:val="en-US" w:eastAsia="zh-CN"/>
              </w:rPr>
              <w:t xml:space="preserve">15</w:t>
            </w:r>
            <w:r/>
          </w:p>
        </w:tc>
        <w:tc>
          <w:tcPr>
            <w:tcW w:w="8586"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收运处理</w:t>
            </w:r>
            <w:r>
              <w:rPr>
                <w:rFonts w:hint="eastAsia" w:ascii="Times New Roman" w:eastAsia="宋体"/>
                <w:color w:val="000000"/>
                <w:sz w:val="24"/>
                <w:szCs w:val="24"/>
                <w:highlight w:val="none"/>
                <w:lang w:val="en-US" w:eastAsia="zh-CN"/>
              </w:rPr>
              <w:t xml:space="preserve">具体</w:t>
            </w:r>
            <w:r>
              <w:rPr>
                <w:rFonts w:hint="eastAsia"/>
                <w:color w:val="000000"/>
                <w:sz w:val="24"/>
                <w:szCs w:val="24"/>
                <w:highlight w:val="none"/>
              </w:rPr>
              <w:t xml:space="preserve">实施</w:t>
            </w:r>
            <w:r>
              <w:rPr>
                <w:rFonts w:hint="eastAsia" w:ascii="Times New Roman" w:eastAsia="宋体"/>
                <w:color w:val="000000"/>
                <w:sz w:val="24"/>
                <w:szCs w:val="24"/>
                <w:highlight w:val="none"/>
                <w:lang w:val="en-US" w:eastAsia="zh-CN"/>
              </w:rPr>
              <w:t xml:space="preserve">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 收运人员配置 </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人员规范上岗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lang w:val="en-US" w:eastAsia="zh-CN"/>
              </w:rPr>
              <w:t xml:space="preserve">垃圾收运流程</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color w:val="000000"/>
                <w:sz w:val="24"/>
                <w:szCs w:val="24"/>
                <w:highlight w:val="none"/>
              </w:rPr>
              <w:t xml:space="preserve">现场清理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处理卸料规范流程</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15分，</w:t>
            </w:r>
            <w:r>
              <w:rPr>
                <w:rFonts w:hint="eastAsia" w:ascii="宋体" w:hAnsi="宋体" w:eastAsia="宋体" w:cs="宋体"/>
                <w:sz w:val="24"/>
                <w:szCs w:val="24"/>
                <w:highlight w:val="none"/>
              </w:rPr>
              <w:t xml:space="preserve">每缺失一项内容扣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b/>
                <w:bCs/>
                <w:sz w:val="24"/>
                <w:szCs w:val="24"/>
                <w:highlight w:val="none"/>
              </w:rPr>
              <w:t xml:space="preserve">未提供方案不得分。</w:t>
            </w:r>
            <w:r/>
          </w:p>
        </w:tc>
        <w:tc>
          <w:tcPr>
            <w:tcW w:w="2625" w:type="dxa"/>
            <w:vAlign w:val="center"/>
            <w:textDirection w:val="lrTb"/>
            <w:noWrap w:val="false"/>
          </w:tcPr>
          <w:p>
            <w:pPr>
              <w:rPr>
                <w:rFonts w:ascii="宋体" w:hAnsi="宋体" w:eastAsia="宋体" w:cs="宋体"/>
                <w:sz w:val="24"/>
                <w:szCs w:val="24"/>
                <w:lang w:val="en-US" w:eastAsia="zh-CN"/>
              </w:rPr>
            </w:pPr>
            <w:r>
              <w:rPr>
                <w:rFonts w:ascii="宋体" w:hAnsi="宋体" w:eastAsia="宋体" w:cs="宋体"/>
                <w:sz w:val="24"/>
                <w:szCs w:val="24"/>
                <w:lang w:val="en-US" w:eastAsia="zh-CN"/>
              </w:rPr>
            </w:r>
            <w:r/>
          </w:p>
        </w:tc>
      </w:tr>
      <w:tr>
        <w:trPr>
          <w:cantSplit/>
          <w:trHeight w:val="90"/>
        </w:trPr>
        <w:tc>
          <w:tcPr>
            <w:tcW w:w="741" w:type="dxa"/>
            <w:vAlign w:val="center"/>
            <w:textDirection w:val="lrTb"/>
            <w:noWrap w:val="false"/>
          </w:tcPr>
          <w:p>
            <w:pPr>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p>
        </w:tc>
        <w:tc>
          <w:tcPr>
            <w:tcW w:w="1251"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sz w:val="24"/>
                <w:szCs w:val="24"/>
              </w:rPr>
            </w:pPr>
            <w:r>
              <w:rPr>
                <w:rFonts w:hint="eastAsia"/>
                <w:sz w:val="24"/>
                <w:szCs w:val="24"/>
              </w:rPr>
              <w:t xml:space="preserve">质量保证措施</w:t>
            </w:r>
            <w:r/>
          </w:p>
        </w:tc>
        <w:tc>
          <w:tcPr>
            <w:tcW w:w="800"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color w:val="ff0000"/>
                <w:sz w:val="24"/>
                <w:szCs w:val="24"/>
                <w:lang w:val="en-US"/>
              </w:rPr>
            </w:pPr>
            <w:r>
              <w:rPr>
                <w:rFonts w:hint="eastAsia" w:ascii="宋体" w:hAnsi="宋体" w:cs="宋体"/>
                <w:i w:val="0"/>
                <w:iCs w:val="0"/>
                <w:color w:val="000000"/>
                <w:sz w:val="24"/>
                <w:szCs w:val="24"/>
                <w:highlight w:val="none"/>
                <w:lang w:val="en-US" w:eastAsia="zh-CN"/>
              </w:rPr>
              <w:t xml:space="preserve">10</w:t>
            </w:r>
            <w:r/>
          </w:p>
        </w:tc>
        <w:tc>
          <w:tcPr>
            <w:tcW w:w="8586"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sz w:val="24"/>
                <w:szCs w:val="24"/>
                <w:highlight w:val="none"/>
              </w:rPr>
              <w:t xml:space="preserve">质量保证措施</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总体质量保障措施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设备设施运维质量保障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客户反馈快速响应机制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全流程巡检质量管控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服务质量违约责任</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rPr>
            </w:pPr>
            <w:r>
              <w:rPr>
                <w:rFonts w:hint="eastAsia" w:ascii="宋体" w:hAnsi="宋体" w:eastAsia="宋体" w:cs="宋体"/>
                <w:b/>
                <w:bCs/>
                <w:sz w:val="24"/>
                <w:szCs w:val="24"/>
                <w:highlight w:val="none"/>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90"/>
        </w:trPr>
        <w:tc>
          <w:tcPr>
            <w:tcW w:w="741" w:type="dxa"/>
            <w:vAlign w:val="center"/>
            <w:textDirection w:val="lrTb"/>
            <w:noWrap w:val="false"/>
          </w:tcPr>
          <w:p>
            <w:pPr>
              <w:ind w:firstLine="28"/>
              <w:jc w:val="center"/>
              <w:rPr>
                <w:rFonts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2.4</w:t>
            </w:r>
            <w:r/>
          </w:p>
        </w:tc>
        <w:tc>
          <w:tcPr>
            <w:tcW w:w="1251"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rPr>
              <w:t xml:space="preserve">安全、文明保障措施</w:t>
            </w:r>
            <w:r/>
          </w:p>
        </w:tc>
        <w:tc>
          <w:tcPr>
            <w:tcW w:w="800"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color w:val="000000"/>
                <w:sz w:val="24"/>
                <w:szCs w:val="24"/>
                <w:lang w:val="en-US" w:eastAsia="zh-CN" w:bidi="ar-SA"/>
              </w:rPr>
            </w:pPr>
            <w:r>
              <w:rPr>
                <w:rFonts w:hint="eastAsia" w:ascii="宋体" w:hAnsi="宋体" w:cs="宋体"/>
                <w:i w:val="0"/>
                <w:iCs w:val="0"/>
                <w:color w:val="000000"/>
                <w:sz w:val="24"/>
                <w:szCs w:val="24"/>
                <w:highlight w:val="none"/>
                <w:lang w:val="en-US" w:eastAsia="zh-CN"/>
              </w:rPr>
              <w:t xml:space="preserve">15</w:t>
            </w:r>
            <w:r/>
          </w:p>
        </w:tc>
        <w:tc>
          <w:tcPr>
            <w:tcW w:w="8586" w:type="dxa"/>
            <w:vAlign w:val="top"/>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ascii="宋体" w:hAnsi="宋体" w:eastAsia="宋体" w:cs="宋体"/>
                <w:b w:val="0"/>
                <w:bCs w:val="0"/>
                <w:color w:val="000000"/>
                <w:sz w:val="24"/>
                <w:szCs w:val="24"/>
                <w:highlight w:val="none"/>
                <w:lang w:val="en-US" w:eastAsia="zh-CN"/>
              </w:rPr>
              <w:t xml:space="preserve">安全、文明保障措施</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安全作业保障措施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文明作业</w:t>
            </w:r>
            <w:r>
              <w:rPr>
                <w:rFonts w:hint="eastAsia" w:ascii="宋体" w:hAnsi="宋体" w:cs="宋体"/>
                <w:sz w:val="24"/>
                <w:szCs w:val="24"/>
                <w:highlight w:val="none"/>
                <w:lang w:val="en-US" w:eastAsia="zh-CN"/>
              </w:rPr>
              <w:t xml:space="preserve">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sz w:val="24"/>
                <w:szCs w:val="24"/>
                <w:highlight w:val="none"/>
                <w:lang w:val="en-US" w:eastAsia="zh-CN"/>
              </w:rPr>
              <w:t xml:space="preserve">安全设施配备</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color w:val="000000"/>
                <w:sz w:val="24"/>
                <w:szCs w:val="24"/>
                <w:highlight w:val="none"/>
              </w:rPr>
              <w:t xml:space="preserve">有安全检查及记录要求</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安全文明培训与考核</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bCs/>
                <w:sz w:val="24"/>
                <w:szCs w:val="24"/>
                <w:highlight w:val="none"/>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90"/>
        </w:trPr>
        <w:tc>
          <w:tcPr>
            <w:tcW w:w="741" w:type="dxa"/>
            <w:vAlign w:val="center"/>
            <w:textDirection w:val="lrTb"/>
            <w:noWrap w:val="false"/>
          </w:tcPr>
          <w:p>
            <w:pPr>
              <w:ind w:firstLine="0"/>
              <w:jc w:val="center"/>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2.5</w:t>
            </w:r>
            <w:r/>
          </w:p>
        </w:tc>
        <w:tc>
          <w:tcPr>
            <w:tcW w:w="1251" w:type="dxa"/>
            <w:vAlign w:val="center"/>
            <w:textDirection w:val="lrTb"/>
            <w:noWrap w:val="false"/>
          </w:tcPr>
          <w:p>
            <w:pPr>
              <w:ind w:left="0" w:firstLine="28"/>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color w:val="000000"/>
                <w:sz w:val="24"/>
                <w:szCs w:val="24"/>
                <w:highlight w:val="none"/>
              </w:rPr>
              <w:t xml:space="preserve">应急事件处置方案</w:t>
            </w:r>
            <w:r/>
          </w:p>
        </w:tc>
        <w:tc>
          <w:tcPr>
            <w:tcW w:w="800" w:type="dxa"/>
            <w:vAlign w:val="center"/>
            <w:textDirection w:val="lrTb"/>
            <w:noWrap w:val="false"/>
          </w:tcPr>
          <w:p>
            <w:pPr>
              <w:ind w:left="0" w:firstLine="28"/>
              <w:jc w:val="center"/>
              <w:keepLines w:val="0"/>
              <w:keepNext w:val="0"/>
              <w:pageBreakBefore w:val="0"/>
              <w:spacing w:line="240" w:lineRule="auto"/>
              <w:widowControl w:val="off"/>
              <w:rPr>
                <w:rFonts w:hint="default" w:ascii="宋体" w:hAnsi="宋体" w:eastAsia="宋体" w:cs="宋体"/>
                <w:color w:val="000000"/>
                <w:sz w:val="24"/>
                <w:szCs w:val="24"/>
                <w:lang w:val="en-US" w:eastAsia="zh-CN"/>
              </w:rPr>
            </w:pPr>
            <w:r>
              <w:rPr>
                <w:rFonts w:hint="eastAsia" w:ascii="宋体" w:hAnsi="宋体" w:cs="宋体"/>
                <w:i w:val="0"/>
                <w:iCs w:val="0"/>
                <w:color w:val="000000"/>
                <w:sz w:val="24"/>
                <w:szCs w:val="24"/>
                <w:highlight w:val="none"/>
                <w:lang w:val="en-US" w:eastAsia="zh-CN"/>
              </w:rPr>
              <w:t xml:space="preserve">15</w:t>
            </w:r>
            <w:r/>
          </w:p>
        </w:tc>
        <w:tc>
          <w:tcPr>
            <w:tcW w:w="8586" w:type="dxa"/>
            <w:vAlign w:val="center"/>
            <w:textDirection w:val="lrTb"/>
            <w:noWrap w:val="false"/>
          </w:tcPr>
          <w:p>
            <w:pPr>
              <w:ind w:left="0" w:firstLine="0"/>
              <w:jc w:val="both"/>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根据供应商对本项目的</w:t>
            </w:r>
            <w:r>
              <w:rPr>
                <w:rFonts w:hint="eastAsia"/>
                <w:color w:val="000000"/>
                <w:sz w:val="24"/>
                <w:szCs w:val="24"/>
                <w:highlight w:val="none"/>
              </w:rPr>
              <w:t xml:space="preserve">应急事件处置方案</w:t>
            </w:r>
            <w:r>
              <w:rPr>
                <w:rFonts w:hint="eastAsia" w:ascii="宋体" w:hAnsi="宋体" w:eastAsia="宋体" w:cs="宋体"/>
                <w:color w:val="000000"/>
                <w:sz w:val="24"/>
                <w:szCs w:val="24"/>
                <w:highlight w:val="none"/>
                <w:lang w:eastAsia="zh-CN"/>
              </w:rPr>
              <w:t xml:space="preserve">进行评分，包括但不限于以下内容：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节假日期间工作预案等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迎接重大活动和检查评比的保障措施</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恶劣天气应急预案；</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应急物资与备用资源保障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5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rPr>
              <w:fldChar w:fldCharType="end"/>
            </w:r>
            <w:r>
              <w:rPr>
                <w:rFonts w:hint="eastAsia" w:ascii="宋体" w:hAnsi="宋体" w:eastAsia="宋体" w:cs="宋体"/>
                <w:b w:val="0"/>
                <w:bCs w:val="0"/>
                <w:color w:val="000000"/>
                <w:sz w:val="24"/>
                <w:szCs w:val="24"/>
                <w:highlight w:val="none"/>
              </w:rPr>
              <w:t xml:space="preserve">安全事故处理</w:t>
            </w:r>
            <w:r>
              <w:rPr>
                <w:rFonts w:hint="eastAsia" w:ascii="宋体" w:hAnsi="宋体" w:cs="宋体"/>
                <w:b w:val="0"/>
                <w:bCs w:val="0"/>
                <w:color w:val="000000"/>
                <w:sz w:val="24"/>
                <w:szCs w:val="24"/>
                <w:highlight w:val="none"/>
                <w:lang w:eastAsia="zh-CN"/>
              </w:rPr>
              <w:t xml:space="preserve">措施</w:t>
            </w:r>
            <w:r>
              <w:rPr>
                <w:rFonts w:hint="eastAsia" w:ascii="宋体" w:hAnsi="宋体" w:eastAsia="宋体" w:cs="宋体"/>
                <w:b w:val="0"/>
                <w:bCs w:val="0"/>
                <w:color w:val="000000"/>
                <w:sz w:val="24"/>
                <w:szCs w:val="24"/>
                <w:highlight w:val="none"/>
              </w:rPr>
              <w:t xml:space="preserve">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根据以上内容进行综合评审，上述内容满足采购文件及采购需求的得</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每缺失一项内容扣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分，方案每有一处存在错误或瑕疵的扣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ind w:left="0" w:firstLine="28"/>
              <w:jc w:val="both"/>
              <w:keepLines w:val="0"/>
              <w:keepNext w:val="0"/>
              <w:pageBreakBefore w:val="0"/>
              <w:spacing w:line="240" w:lineRule="auto"/>
              <w:widowControl w:val="off"/>
              <w:rPr>
                <w:rFonts w:hint="eastAsia" w:ascii="宋体" w:hAnsi="宋体" w:eastAsia="宋体" w:cs="宋体"/>
                <w:b w:val="0"/>
                <w:bCs/>
                <w:sz w:val="24"/>
                <w:szCs w:val="24"/>
                <w:lang w:eastAsia="zh-CN"/>
              </w:rPr>
            </w:pPr>
            <w:r>
              <w:rPr>
                <w:rFonts w:hint="eastAsia" w:ascii="宋体" w:hAnsi="宋体" w:eastAsia="宋体" w:cs="宋体"/>
                <w:b/>
                <w:bCs/>
                <w:sz w:val="24"/>
                <w:szCs w:val="24"/>
                <w:highlight w:val="none"/>
              </w:rPr>
              <w:t xml:space="preserve">未提供方案不得分。</w:t>
            </w:r>
            <w:r/>
          </w:p>
        </w:tc>
        <w:tc>
          <w:tcPr>
            <w:tcW w:w="2625" w:type="dxa"/>
            <w:vAlign w:val="center"/>
            <w:textDirection w:val="lrTb"/>
            <w:noWrap w:val="false"/>
          </w:tcPr>
          <w:p>
            <w:pPr>
              <w:jc w:val="lef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3</w:t>
            </w:r>
            <w:r/>
          </w:p>
        </w:tc>
        <w:tc>
          <w:tcPr>
            <w:tcW w:w="1251"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客观</w:t>
            </w:r>
            <w:r>
              <w:rPr>
                <w:rFonts w:hint="eastAsia" w:ascii="宋体" w:hAnsi="宋体" w:eastAsia="宋体" w:cs="宋体"/>
                <w:sz w:val="24"/>
                <w:szCs w:val="24"/>
              </w:rPr>
              <w:t xml:space="preserve">分</w:t>
            </w:r>
            <w:r/>
          </w:p>
        </w:tc>
        <w:tc>
          <w:tcPr>
            <w:tcW w:w="80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15</w:t>
            </w:r>
            <w:r/>
          </w:p>
        </w:tc>
        <w:tc>
          <w:tcPr>
            <w:tcW w:w="8586"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b/>
                <w:bCs/>
                <w:sz w:val="24"/>
                <w:szCs w:val="24"/>
              </w:rPr>
            </w:r>
            <w:r/>
          </w:p>
        </w:tc>
        <w:tc>
          <w:tcPr>
            <w:tcW w:w="2625" w:type="dxa"/>
            <w:vAlign w:val="center"/>
            <w:textDirection w:val="lrTb"/>
            <w:noWrap w:val="false"/>
          </w:tcPr>
          <w:p>
            <w:pPr>
              <w:ind w:left="-38"/>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tc>
      </w:tr>
      <w:tr>
        <w:trPr>
          <w:cantSplit/>
          <w:trHeight w:val="158"/>
        </w:trPr>
        <w:tc>
          <w:tcPr>
            <w:tcW w:w="741" w:type="dxa"/>
            <w:vAlign w:val="center"/>
            <w:textDirection w:val="lrTb"/>
            <w:noWrap w:val="false"/>
          </w:tcPr>
          <w:p>
            <w:pPr>
              <w:ind w:firstLine="28"/>
              <w:jc w:val="center"/>
              <w:spacing w:line="240" w:lineRule="auto"/>
              <w:rPr>
                <w:rFonts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3.1</w:t>
            </w:r>
            <w:r/>
          </w:p>
        </w:tc>
        <w:tc>
          <w:tcPr>
            <w:tcW w:w="1251" w:type="dxa"/>
            <w:vAlign w:val="center"/>
            <w:textDirection w:val="lrTb"/>
            <w:noWrap w:val="false"/>
          </w:tcPr>
          <w:p>
            <w:pPr>
              <w:ind w:firstLine="28"/>
              <w:jc w:val="center"/>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业绩</w:t>
            </w:r>
            <w:r/>
          </w:p>
        </w:tc>
        <w:tc>
          <w:tcPr>
            <w:tcW w:w="800" w:type="dxa"/>
            <w:vAlign w:val="center"/>
            <w:textDirection w:val="lrTb"/>
            <w:noWrap w:val="false"/>
          </w:tcPr>
          <w:p>
            <w:pPr>
              <w:jc w:val="center"/>
              <w:spacing w:line="240" w:lineRule="auto"/>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p>
        </w:tc>
        <w:tc>
          <w:tcPr>
            <w:tcW w:w="8586" w:type="dxa"/>
            <w:vAlign w:val="center"/>
            <w:textDirection w:val="lrTb"/>
            <w:noWrap w:val="false"/>
          </w:tcPr>
          <w:p>
            <w:pPr>
              <w:rPr>
                <w:rFonts w:hint="eastAsia" w:ascii="宋体" w:hAnsi="宋体" w:eastAsia="宋体" w:cs="宋体"/>
                <w:b/>
                <w:bCs/>
                <w:sz w:val="24"/>
                <w:szCs w:val="24"/>
              </w:rPr>
            </w:pPr>
            <w:r>
              <w:rPr>
                <w:rFonts w:hint="eastAsia" w:ascii="宋体" w:hAnsi="宋体" w:eastAsia="宋体" w:cs="宋体"/>
                <w:sz w:val="24"/>
                <w:szCs w:val="24"/>
                <w:highlight w:val="none"/>
              </w:rPr>
              <w:t xml:space="preserve">供应商自</w:t>
            </w:r>
            <w:r>
              <w:rPr>
                <w:rFonts w:hint="eastAsia" w:ascii="宋体" w:hAnsi="宋体" w:cs="宋体"/>
                <w:sz w:val="24"/>
                <w:szCs w:val="24"/>
                <w:highlight w:val="none"/>
                <w:lang w:val="en-US" w:eastAsia="zh-CN"/>
              </w:rPr>
              <w:t xml:space="preserve">2023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03</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01</w:t>
            </w:r>
            <w:r>
              <w:rPr>
                <w:rFonts w:hint="eastAsia" w:ascii="宋体" w:hAnsi="宋体" w:eastAsia="宋体" w:cs="宋体"/>
                <w:sz w:val="24"/>
                <w:szCs w:val="24"/>
                <w:highlight w:val="none"/>
              </w:rPr>
              <w:t xml:space="preserve">日以来承担过已完成或实施中的类似业绩的，有1个得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分，本项最高</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w:t>
            </w:r>
            <w:r/>
          </w:p>
        </w:tc>
        <w:tc>
          <w:tcPr>
            <w:tcW w:w="2625" w:type="dxa"/>
            <w:vAlign w:val="center"/>
            <w:textDirection w:val="lrTb"/>
            <w:noWrap w:val="false"/>
          </w:tcPr>
          <w:p>
            <w:pPr>
              <w:pStyle w:val="1105"/>
              <w:jc w:val="both"/>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提供合同</w:t>
            </w:r>
            <w:r>
              <w:rPr>
                <w:rFonts w:hint="eastAsia" w:ascii="宋体" w:hAnsi="宋体" w:cs="宋体"/>
                <w:b/>
                <w:bCs/>
                <w:sz w:val="24"/>
                <w:szCs w:val="24"/>
                <w:lang w:val="en-US" w:eastAsia="zh-CN"/>
              </w:rPr>
              <w:t xml:space="preserve">扫描件，否则不得分。</w:t>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3.2</w:t>
            </w:r>
            <w:r/>
          </w:p>
        </w:tc>
        <w:tc>
          <w:tcPr>
            <w:tcW w:w="1251" w:type="dxa"/>
            <w:vAlign w:val="center"/>
            <w:textDirection w:val="lrTb"/>
            <w:noWrap w:val="false"/>
          </w:tcPr>
          <w:p>
            <w:pPr>
              <w:ind w:firstLine="28"/>
              <w:jc w:val="center"/>
              <w:spacing w:line="24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车辆</w:t>
            </w:r>
            <w:r/>
          </w:p>
        </w:tc>
        <w:tc>
          <w:tcPr>
            <w:tcW w:w="800" w:type="dxa"/>
            <w:vAlign w:val="center"/>
            <w:textDirection w:val="lrTb"/>
            <w:noWrap w:val="false"/>
          </w:tcPr>
          <w:p>
            <w:pPr>
              <w:jc w:val="center"/>
              <w:spacing w:line="240" w:lineRule="auto"/>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w:t>
            </w:r>
            <w:r/>
          </w:p>
        </w:tc>
        <w:tc>
          <w:tcPr>
            <w:tcW w:w="858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rPr>
              <w:t xml:space="preserve">垃圾收</w:t>
            </w:r>
            <w:r>
              <w:rPr>
                <w:rFonts w:hint="eastAsia" w:ascii="宋体" w:hAnsi="宋体" w:cs="宋体"/>
                <w:b w:val="0"/>
                <w:bCs w:val="0"/>
                <w:color w:val="000000"/>
                <w:sz w:val="24"/>
                <w:szCs w:val="24"/>
                <w:highlight w:val="none"/>
                <w:lang w:val="en-US" w:eastAsia="zh-CN"/>
              </w:rPr>
              <w:t xml:space="preserve">集</w:t>
            </w:r>
            <w:r>
              <w:rPr>
                <w:rFonts w:hint="eastAsia" w:ascii="宋体" w:hAnsi="宋体" w:eastAsia="宋体" w:cs="宋体"/>
                <w:b w:val="0"/>
                <w:bCs w:val="0"/>
                <w:color w:val="000000"/>
                <w:sz w:val="24"/>
                <w:szCs w:val="24"/>
                <w:highlight w:val="none"/>
              </w:rPr>
              <w:t xml:space="preserve">车每有一辆得</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分，最高得</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tc>
        <w:tc>
          <w:tcPr>
            <w:tcW w:w="2625" w:type="dxa"/>
            <w:vAlign w:val="center"/>
            <w:textDirection w:val="lrTb"/>
            <w:noWrap w:val="false"/>
          </w:tcPr>
          <w:p>
            <w:pPr>
              <w:pStyle w:val="1105"/>
              <w:jc w:val="both"/>
              <w:rPr>
                <w:rFonts w:hint="eastAsia" w:ascii="宋体" w:hAnsi="宋体" w:eastAsia="宋体" w:cs="宋体"/>
                <w:b/>
                <w:bCs/>
                <w:sz w:val="24"/>
                <w:szCs w:val="24"/>
                <w:lang w:eastAsia="zh-CN"/>
              </w:rPr>
            </w:pPr>
            <w:r>
              <w:rPr>
                <w:rFonts w:hint="eastAsia" w:ascii="宋体" w:hAnsi="宋体" w:eastAsia="宋体" w:cs="宋体"/>
                <w:b/>
                <w:bCs/>
                <w:sz w:val="24"/>
                <w:szCs w:val="24"/>
                <w:highlight w:val="none"/>
              </w:rPr>
              <w:t xml:space="preserve">自有车辆需提供车辆购买发票等证明材料原件扫描件，租赁车辆需提供租赁协议原件扫描件，车辆行驶证以及车辆有限期内保险，证明文件均需加盖电子公章，不提供不得分。</w:t>
            </w:r>
            <w:r/>
          </w:p>
        </w:tc>
      </w:tr>
      <w:tr>
        <w:trPr>
          <w:cantSplit/>
        </w:trPr>
        <w:tc>
          <w:tcPr>
            <w:gridSpan w:val="2"/>
            <w:tcW w:w="1992"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800"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W w:w="11211"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b/>
          <w:sz w:val="36"/>
          <w:szCs w:val="36"/>
          <w:highlight w:val="none"/>
        </w:rPr>
        <w:sectPr>
          <w:footnotePr/>
          <w:endnotePr/>
          <w:type w:val="nextPage"/>
          <w:pgSz w:w="16840" w:h="11907" w:orient="landscape"/>
          <w:pgMar w:top="1701" w:right="1418" w:bottom="1134" w:left="1418" w:header="851" w:footer="851" w:gutter="0"/>
          <w:cols w:num="1" w:sep="0" w:space="1701" w:equalWidth="1"/>
          <w:docGrid w:linePitch="360"/>
        </w:sectPr>
        <w:outlineLvl w:val="0"/>
      </w:pPr>
      <w:r>
        <w:rPr>
          <w:b/>
          <w:sz w:val="36"/>
          <w:szCs w:val="36"/>
          <w:highlight w:val="none"/>
        </w:rPr>
      </w:r>
      <w:r/>
    </w:p>
    <w:p>
      <w:pPr>
        <w:jc w:val="center"/>
        <w:spacing w:line="360" w:lineRule="auto"/>
        <w:rPr>
          <w:b/>
          <w:sz w:val="36"/>
          <w:szCs w:val="36"/>
          <w:highlight w:val="none"/>
        </w:rPr>
        <w:outlineLvl w:val="0"/>
      </w:pPr>
      <w:r/>
      <w:bookmarkStart w:id="814" w:name="_Toc99301424"/>
      <w:r>
        <w:rPr>
          <w:rFonts w:ascii="Times New Roman" w:hAnsi="Times New Roman" w:eastAsia="宋体" w:cs="Times New Roman"/>
          <w:b/>
          <w:sz w:val="36"/>
          <w:szCs w:val="36"/>
          <w:highlight w:val="none"/>
        </w:rPr>
        <w:t xml:space="preserve">第五章   采购需求</w:t>
      </w:r>
      <w:bookmarkEnd w:id="814"/>
      <w:r/>
      <w:r/>
    </w:p>
    <w:p>
      <w:pPr>
        <w:pStyle w:val="939"/>
        <w:numPr>
          <w:ilvl w:val="0"/>
          <w:numId w:val="0"/>
        </w:numPr>
        <w:contextualSpacing/>
        <w:spacing w:line="360" w:lineRule="auto"/>
        <w:rPr>
          <w:rFonts w:hint="default" w:ascii="Times New Roman" w:hAnsi="Times New Roman"/>
          <w:b/>
          <w:sz w:val="24"/>
          <w:szCs w:val="24"/>
        </w:rPr>
      </w:pPr>
      <w:r/>
      <w:bookmarkStart w:id="815" w:name="_Toc99301425"/>
      <w:r>
        <w:rPr>
          <w:rFonts w:hint="eastAsia" w:ascii="Times New Roman" w:hAnsi="Times New Roman" w:eastAsia="宋体" w:cs="Times New Roman"/>
          <w:b/>
          <w:sz w:val="24"/>
          <w:szCs w:val="24"/>
          <w:highlight w:val="none"/>
          <w:lang w:val="en-US" w:eastAsia="zh-CN" w:bidi="ar-SA"/>
        </w:rPr>
        <w:t xml:space="preserve">一、</w:t>
      </w:r>
      <w:r>
        <w:rPr>
          <w:rFonts w:hint="default" w:ascii="Times New Roman" w:hAnsi="Times New Roman"/>
          <w:b/>
          <w:sz w:val="24"/>
          <w:szCs w:val="24"/>
        </w:rPr>
        <w:t xml:space="preserve">采购标的</w:t>
      </w:r>
      <w:r/>
    </w:p>
    <w:p>
      <w:pPr>
        <w:contextualSpacing/>
        <w:spacing w:line="360" w:lineRule="auto"/>
        <w:rPr>
          <w:rFonts w:hint="default"/>
          <w:bCs/>
          <w:sz w:val="24"/>
        </w:rPr>
      </w:pPr>
      <w:r>
        <w:rPr>
          <w:rFonts w:hint="default"/>
          <w:bCs/>
          <w:sz w:val="24"/>
        </w:rPr>
        <w:t xml:space="preserve">1. 采购标的</w:t>
      </w:r>
      <w:r/>
    </w:p>
    <w:p>
      <w:pPr>
        <w:contextualSpacing/>
        <w:ind w:firstLine="482"/>
        <w:jc w:val="both"/>
        <w:spacing w:line="360" w:lineRule="auto"/>
        <w:shd w:val="clear" w:color="auto"/>
        <w:widowControl w:val="off"/>
        <w:rPr>
          <w:rFonts w:hint="default" w:ascii="Times New Roman" w:hAnsi="Times New Roman" w:eastAsia="宋体" w:cs="Times New Roman"/>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对上兴镇19个小区提供垃圾收运服务。</w:t>
      </w:r>
      <w:r/>
    </w:p>
    <w:tbl>
      <w:tblPr>
        <w:tblStyle w:val="926"/>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2002"/>
        <w:gridCol w:w="2335"/>
        <w:gridCol w:w="2295"/>
        <w:gridCol w:w="1586"/>
      </w:tblGrid>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小区名称</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垃圾桶数量（个）</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垃圾点位（个）</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上沛小区</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嘉苑名庭</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嘉缘小区</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涧东新村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老河新村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32</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老河新苑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48</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19</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绿洲花园</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金河湾</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26</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博爱嘉苑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43</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上城苑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24</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永兴家园</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22</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时代美苑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36</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金玉佳园</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25</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盛兴家园</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半亩港湾</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60</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15</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16</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西洋新村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49</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16</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牌楼南苑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44</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14</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牌楼西苑</w:t>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51</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16</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501"/>
        </w:trPr>
        <w:tc>
          <w:tcPr>
            <w:tcW w:w="879" w:type="dxa"/>
            <w:vAlign w:val="center"/>
            <w:textDirection w:val="lrTb"/>
            <w:noWrap w:val="false"/>
          </w:tcPr>
          <w:p>
            <w:pPr>
              <w:jc w:val="center"/>
              <w:spacing w:after="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19</w:t>
            </w:r>
            <w:r/>
          </w:p>
        </w:tc>
        <w:tc>
          <w:tcPr>
            <w:tcW w:w="2002" w:type="dxa"/>
            <w:vAlign w:val="center"/>
            <w:textDirection w:val="lrTb"/>
            <w:noWrap w:val="false"/>
          </w:tcPr>
          <w:p>
            <w:pPr>
              <w:jc w:val="center"/>
              <w:spacing w:after="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花村</w:t>
            </w:r>
            <w:r/>
          </w:p>
        </w:tc>
        <w:tc>
          <w:tcPr>
            <w:tcW w:w="2335" w:type="dxa"/>
            <w:vAlign w:val="center"/>
            <w:textDirection w:val="lrTb"/>
            <w:noWrap w:val="false"/>
          </w:tcPr>
          <w:p>
            <w:pPr>
              <w:jc w:val="center"/>
              <w:spacing w:after="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22</w:t>
            </w:r>
            <w:r/>
          </w:p>
        </w:tc>
        <w:tc>
          <w:tcPr>
            <w:tcW w:w="2295" w:type="dxa"/>
            <w:vAlign w:val="center"/>
            <w:textDirection w:val="lrTb"/>
            <w:noWrap w:val="false"/>
          </w:tcPr>
          <w:p>
            <w:pPr>
              <w:jc w:val="center"/>
              <w:spacing w:after="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w:t>
            </w:r>
            <w:r/>
          </w:p>
        </w:tc>
        <w:tc>
          <w:tcPr>
            <w:tcW w:w="1586" w:type="dxa"/>
            <w:vAlign w:val="center"/>
            <w:textDirection w:val="lrTb"/>
            <w:noWrap w:val="false"/>
          </w:tcPr>
          <w:p>
            <w:pPr>
              <w:jc w:val="center"/>
              <w:spacing w:after="0" w:line="240" w:lineRule="auto"/>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rHeight w:val="542"/>
        </w:trPr>
        <w:tc>
          <w:tcPr>
            <w:tcW w:w="87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合计</w:t>
            </w:r>
            <w:r/>
          </w:p>
        </w:tc>
        <w:tc>
          <w:tcPr>
            <w:tcW w:w="2002"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33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623</w:t>
            </w:r>
            <w:r/>
          </w:p>
        </w:tc>
        <w:tc>
          <w:tcPr>
            <w:tcW w:w="229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179</w:t>
            </w:r>
            <w:r/>
          </w:p>
        </w:tc>
        <w:tc>
          <w:tcPr>
            <w:tcW w:w="1586"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bl>
    <w:p>
      <w:pPr>
        <w:contextualSpacing/>
        <w:spacing w:line="360" w:lineRule="auto"/>
        <w:shd w:val="clear" w:color="auto"/>
        <w:rPr>
          <w:rFonts w:hint="default"/>
          <w:bCs/>
          <w:sz w:val="24"/>
          <w:highlight w:val="none"/>
        </w:rPr>
      </w:pPr>
      <w:r>
        <w:rPr>
          <w:rFonts w:hint="eastAsia" w:ascii="Times New Roman" w:hAnsi="Times New Roman" w:eastAsia="宋体" w:cs="Times New Roman"/>
          <w:b/>
          <w:color w:val="000000" w:themeColor="text1"/>
          <w:sz w:val="24"/>
          <w:szCs w:val="24"/>
          <w:highlight w:val="none"/>
          <w:lang w:val="en-US" w:eastAsia="zh-CN" w:bidi="ar-SA"/>
          <w14:textFill>
            <w14:solidFill>
              <w14:schemeClr w14:val="tx1"/>
            </w14:solidFill>
          </w14:textFill>
        </w:rPr>
        <w:t xml:space="preserve">注：上述数量仅供参考，以现场实际数量为准。服务期内，垃圾桶数量如有变动，</w:t>
      </w:r>
      <w:r>
        <w:rPr>
          <w:rFonts w:hint="eastAsia" w:cs="Times New Roman"/>
          <w:b/>
          <w:color w:val="000000" w:themeColor="text1"/>
          <w:sz w:val="24"/>
          <w:szCs w:val="24"/>
          <w:highlight w:val="none"/>
          <w:lang w:val="en-US" w:eastAsia="zh-CN" w:bidi="ar-SA"/>
          <w14:textFill>
            <w14:solidFill>
              <w14:schemeClr w14:val="tx1"/>
            </w14:solidFill>
          </w14:textFill>
        </w:rPr>
        <w:t xml:space="preserve">中标金额不作</w:t>
      </w:r>
      <w:r>
        <w:rPr>
          <w:rFonts w:hint="eastAsia" w:ascii="Times New Roman" w:hAnsi="Times New Roman" w:eastAsia="宋体" w:cs="Times New Roman"/>
          <w:b/>
          <w:color w:val="000000" w:themeColor="text1"/>
          <w:sz w:val="24"/>
          <w:szCs w:val="24"/>
          <w:highlight w:val="none"/>
          <w:lang w:val="en-US" w:eastAsia="zh-CN" w:bidi="ar-SA"/>
          <w14:textFill>
            <w14:solidFill>
              <w14:schemeClr w14:val="tx1"/>
            </w14:solidFill>
          </w14:textFill>
        </w:rPr>
        <w:t xml:space="preserve">调整。</w:t>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二、</w:t>
      </w:r>
      <w:r>
        <w:rPr>
          <w:rFonts w:ascii="Times New Roman" w:hAnsi="Times New Roman" w:eastAsia="宋体" w:cs="Times New Roman"/>
          <w:b/>
          <w:sz w:val="24"/>
          <w:szCs w:val="24"/>
          <w:lang w:val="en-US" w:eastAsia="zh-CN" w:bidi="ar-SA"/>
        </w:rPr>
        <w:t xml:space="preserve">商务要求</w:t>
      </w:r>
      <w:r/>
    </w:p>
    <w:p>
      <w:pPr>
        <w:contextualSpacing/>
        <w:spacing w:line="360" w:lineRule="auto"/>
        <w:rPr>
          <w:rFonts w:hint="default"/>
          <w:i w:val="0"/>
          <w:iCs/>
          <w:sz w:val="24"/>
        </w:rPr>
      </w:pPr>
      <w:r>
        <w:rPr>
          <w:rFonts w:hint="default"/>
          <w:sz w:val="24"/>
        </w:rPr>
        <w:t xml:space="preserve">1. </w:t>
      </w:r>
      <w:r>
        <w:rPr>
          <w:rFonts w:hint="eastAsia"/>
          <w:sz w:val="24"/>
          <w:lang w:val="en-US" w:eastAsia="zh-CN"/>
        </w:rPr>
        <w:t xml:space="preserve">合同履行期限：</w:t>
      </w:r>
      <w:r>
        <w:rPr>
          <w:rFonts w:hint="eastAsia" w:ascii="Times New Roman" w:eastAsia="宋体"/>
          <w:i w:val="0"/>
          <w:iCs/>
          <w:sz w:val="24"/>
          <w:lang w:val="en-US" w:eastAsia="zh-CN"/>
        </w:rPr>
        <w:t xml:space="preserve">合同签订后3年，合同一年一签</w:t>
      </w:r>
      <w:r>
        <w:rPr>
          <w:rFonts w:hint="eastAsia"/>
          <w:i w:val="0"/>
          <w:iCs/>
          <w:sz w:val="24"/>
          <w:lang w:val="en-US" w:eastAsia="zh-CN"/>
        </w:rPr>
        <w:t xml:space="preserve">，考核合格后续签下一年合同</w:t>
      </w:r>
      <w:r>
        <w:rPr>
          <w:rFonts w:hint="eastAsia" w:eastAsia="宋体"/>
          <w:i w:val="0"/>
          <w:iCs/>
          <w:sz w:val="24"/>
          <w:lang w:eastAsia="zh-CN"/>
        </w:rPr>
        <w:t xml:space="preserve">。</w:t>
      </w:r>
      <w:r/>
    </w:p>
    <w:p>
      <w:pPr>
        <w:keepLines w:val="0"/>
        <w:keepNext w:val="0"/>
        <w:pageBreakBefore w:val="0"/>
        <w:spacing w:line="360" w:lineRule="auto"/>
        <w:widowControl w:val="off"/>
        <w:rPr>
          <w:rFonts w:ascii="宋体" w:hAnsi="宋体" w:eastAsia="宋体" w:cs="Times New Roman"/>
          <w:b w:val="0"/>
          <w:bCs w:val="0"/>
          <w:color w:val="000000" w:themeColor="text1"/>
          <w:sz w:val="24"/>
          <w:highlight w:val="none"/>
          <w14:textFill>
            <w14:solidFill>
              <w14:schemeClr w14:val="tx1"/>
            </w14:solidFill>
          </w14:textFill>
        </w:rPr>
      </w:pPr>
      <w:r>
        <w:rPr>
          <w:rFonts w:hint="default"/>
          <w:sz w:val="24"/>
        </w:rPr>
        <w:t xml:space="preserve">2. 付款条件</w:t>
      </w:r>
      <w:r>
        <w:rPr>
          <w:rFonts w:hint="eastAsia"/>
          <w:sz w:val="24"/>
          <w:lang w:eastAsia="zh-CN"/>
        </w:rPr>
        <w:t xml:space="preserve">：</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作业服务费按</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季度</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支付，</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季</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度作业服务费为年度合同价分解至每</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季度</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的金额，</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每季度支付当季</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作业服务费</w:t>
      </w:r>
      <w:r>
        <w:rPr>
          <w:rFonts w:hint="eastAsia" w:ascii="宋体" w:hAnsi="宋体" w:cs="Times New Roman"/>
          <w:b w:val="0"/>
          <w:bCs w:val="0"/>
          <w:color w:val="000000" w:themeColor="text1"/>
          <w:sz w:val="24"/>
          <w:highlight w:val="none"/>
          <w:lang w:val="en-US" w:eastAsia="zh-CN"/>
          <w14:textFill>
            <w14:solidFill>
              <w14:schemeClr w14:val="tx1"/>
            </w14:solidFill>
          </w14:textFill>
        </w:rPr>
        <w:t xml:space="preserve">的80%，剩余20%根据考核情况年底按实（扣除考核扣款）付清</w:t>
      </w:r>
      <w:r>
        <w:rPr>
          <w:rFonts w:hint="eastAsia" w:ascii="宋体" w:hAnsi="宋体" w:eastAsia="宋体" w:cs="Times New Roman"/>
          <w:b w:val="0"/>
          <w:bCs w:val="0"/>
          <w:color w:val="000000" w:themeColor="text1"/>
          <w:sz w:val="24"/>
          <w:highlight w:val="none"/>
          <w14:textFill>
            <w14:solidFill>
              <w14:schemeClr w14:val="tx1"/>
            </w14:solidFill>
          </w14:textFill>
        </w:rPr>
        <w:t xml:space="preserve">。</w:t>
      </w:r>
      <w:r/>
    </w:p>
    <w:p>
      <w:pPr>
        <w:contextualSpacing/>
        <w:spacing w:line="360" w:lineRule="auto"/>
        <w:rPr>
          <w:rFonts w:hint="eastAsia" w:eastAsia="宋体"/>
          <w:sz w:val="24"/>
          <w:lang w:eastAsia="zh-CN"/>
        </w:rPr>
      </w:pPr>
      <w:r>
        <w:rPr>
          <w:rFonts w:hint="eastAsia"/>
          <w:sz w:val="24"/>
          <w:lang w:eastAsia="zh-CN"/>
        </w:rPr>
        <w:t xml:space="preserve">注：付款前成交供应商需向采购人提供相应款项发票。  </w:t>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三、</w:t>
      </w:r>
      <w:r>
        <w:rPr>
          <w:rFonts w:ascii="Times New Roman" w:hAnsi="Times New Roman" w:eastAsia="宋体" w:cs="Times New Roman"/>
          <w:b/>
          <w:sz w:val="24"/>
          <w:szCs w:val="24"/>
          <w:lang w:val="en-US" w:eastAsia="zh-CN" w:bidi="ar-SA"/>
        </w:rPr>
        <w:t xml:space="preserve">技术要求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3.1小区垃圾收集清运作业要求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1、清运频次及时间</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小区生活垃圾收集每天至少进行2次，定时定点分类全面清理收运，建议时间为上午6:00-9:00和下午14:30-17:30（夏季可适当调整为15:00-18:00）。在特殊时期（如检查、调研期间）应加大收集频率，确保垃圾日产日清。</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2、垃圾桶配置与管理</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垃圾桶每周清洗一次，保持外观及其周边干净整洁，摆放规范。垃圾桶应分为四大类：厨余垃圾、有害垃圾、可回收垃圾、其他垃圾。</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3、收运车辆要求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收运单位需按要求进行分类收集，足额配置作业机具。</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4、运输规范要求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保垃圾运输途中不撒漏，造成二次污染。垃圾收集车车容车貌保持整洁，无乱悬挂，车体无破损，密闭运输，不污染道路和环境。垃圾收集车作业前做好例行保养工作，按时到达作业指定地点，启动作业系统准备作业。倾卸垃圾时应按车辆装卸有关规定操作，并听从倾卸点工作人员的指挥。作业结束后到指定点冲洗、维护车辆，确保车辆进场时无垃圾及污水残留。</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5、垃圾运输去向规定</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垃圾统一分类运送到溧阳上兴镇环卫综合基地，垃圾不允许随意倾倒，如出现垃圾随意倾倒现象，由溧阳经济开发区综合行政执法和安全生产监督管理办公室立案查处，并有权单方面终止合同。</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6、常州市、溧阳市现场考评、公众测评、处置通、镇长效督察、社会治理等考核案件须在有效时间内整改到位。</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3.2作业人员配备要求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yellow"/>
          <w:lang w:val="en-US" w:eastAsia="zh-CN"/>
        </w:rPr>
      </w:pPr>
      <w:r>
        <w:rPr>
          <w:rFonts w:hint="eastAsia" w:ascii="宋体" w:hAnsi="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lang w:val="en-US" w:eastAsia="zh-CN"/>
        </w:rPr>
        <w:t xml:space="preserve">本项目须至少配备</w:t>
      </w:r>
      <w:r>
        <w:rPr>
          <w:rFonts w:hint="eastAsia" w:ascii="宋体" w:hAnsi="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lang w:val="en-US" w:eastAsia="zh-CN"/>
        </w:rPr>
        <w:t xml:space="preserve">人，其中驾驶员</w:t>
      </w: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en-US" w:eastAsia="zh-CN"/>
        </w:rPr>
        <w:t xml:space="preserve">人，辅助员</w:t>
      </w:r>
      <w:r>
        <w:rPr>
          <w:rFonts w:hint="eastAsia" w:ascii="宋体" w:hAnsi="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人，项目负责人1人。</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在进行劳动力测算时，供应商根据自身经验及现场情况等因素自行配置，但不得低于最低配置要求，供应商需在投标报价中充分考虑该因素，</w:t>
      </w:r>
      <w:r>
        <w:rPr>
          <w:rFonts w:hint="eastAsia" w:ascii="宋体" w:hAnsi="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val="en-US" w:eastAsia="zh-CN"/>
        </w:rPr>
        <w:t xml:space="preserve">投标报价不随人员配置数量增加而调整。</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驾驶员及项目负责人年龄均不得高于60周岁（含），其他作业人员年龄不得高于65周岁（含），驾驶员不可以兼任。</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自觉执行国家法律、法规，确保作业人员工资不低于溧阳市最低工资标准（合同履行期限内，有新标准须执行新标准），按时足额缴纳各项税费，支付“五金”、商业险、高温费（不得低于溧阳市最新的发放标准，合同履行期限内，有新标准须执行新标准）、劳保费、过节福利等其他人员费用，并建立职工有关档案，签订相应合同，独立处理因未规范用工而产生的所有问题。</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3.3其他要求</w:t>
      </w:r>
      <w:r/>
    </w:p>
    <w:p>
      <w:pPr>
        <w:pStyle w:val="1176"/>
        <w:numPr>
          <w:ilvl w:val="0"/>
          <w:numId w:val="0"/>
        </w:numPr>
        <w:contextualSpacing/>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w:t>
      </w:r>
      <w:r>
        <w:rPr>
          <w:rFonts w:hint="eastAsia" w:ascii="宋体" w:hAnsi="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lang w:val="en-US" w:eastAsia="zh-CN"/>
        </w:rPr>
        <w:t xml:space="preserve">后，须确保作业机具</w:t>
      </w:r>
      <w:r>
        <w:rPr>
          <w:rFonts w:hint="eastAsia" w:ascii="宋体" w:hAnsi="宋体" w:cs="宋体"/>
          <w:color w:val="000000"/>
          <w:sz w:val="24"/>
          <w:szCs w:val="24"/>
          <w:highlight w:val="none"/>
          <w:lang w:val="en-US" w:eastAsia="zh-CN"/>
        </w:rPr>
        <w:t xml:space="preserve">及人员</w:t>
      </w:r>
      <w:r>
        <w:rPr>
          <w:rFonts w:hint="eastAsia" w:ascii="宋体" w:hAnsi="宋体" w:eastAsia="宋体" w:cs="宋体"/>
          <w:color w:val="000000"/>
          <w:sz w:val="24"/>
          <w:szCs w:val="24"/>
          <w:highlight w:val="none"/>
          <w:lang w:val="en-US" w:eastAsia="zh-CN"/>
        </w:rPr>
        <w:t xml:space="preserve">在30天的合同签订期限内全部到位且经采购人审核通过。</w:t>
      </w:r>
      <w:r/>
    </w:p>
    <w:p>
      <w:pPr>
        <w:jc w:val="center"/>
        <w:spacing w:line="360" w:lineRule="auto"/>
        <w:rPr>
          <w:b/>
          <w:sz w:val="36"/>
          <w:szCs w:val="36"/>
          <w:highlight w:val="none"/>
        </w:rPr>
        <w:outlineLvl w:val="0"/>
      </w:pPr>
      <w:r>
        <w:rPr>
          <w:rFonts w:hint="eastAsia" w:ascii="宋体" w:hAnsi="宋体" w:cs="宋体"/>
          <w:b/>
          <w:sz w:val="36"/>
          <w:szCs w:val="36"/>
          <w:highlight w:val="none"/>
        </w:rPr>
        <w:br w:type="page" w:clear="all"/>
      </w:r>
      <w:r>
        <w:rPr>
          <w:rFonts w:hint="eastAsia" w:ascii="Times New Roman" w:hAnsi="Times New Roman" w:eastAsia="宋体" w:cs="Times New Roman"/>
          <w:b/>
          <w:sz w:val="36"/>
          <w:szCs w:val="36"/>
          <w:highlight w:val="none"/>
        </w:rPr>
        <w:t xml:space="preserve">第</w:t>
      </w:r>
      <w:r>
        <w:rPr>
          <w:rFonts w:hint="eastAsia" w:ascii="Times New Roman" w:hAnsi="Times New Roman" w:eastAsia="宋体" w:cs="Times New Roman"/>
          <w:b/>
          <w:sz w:val="36"/>
          <w:szCs w:val="36"/>
          <w:highlight w:val="none"/>
          <w:lang w:val="en-US" w:eastAsia="zh-CN"/>
        </w:rPr>
        <w:t xml:space="preserve">六</w:t>
      </w:r>
      <w:r>
        <w:rPr>
          <w:rFonts w:hint="eastAsia" w:ascii="Times New Roman" w:hAnsi="Times New Roman" w:eastAsia="宋体" w:cs="Times New Roman"/>
          <w:b/>
          <w:sz w:val="36"/>
          <w:szCs w:val="36"/>
          <w:highlight w:val="none"/>
        </w:rPr>
        <w:t xml:space="preserve">章   拟签订的合同文本</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r/>
    </w:p>
    <w:p>
      <w:pPr>
        <w:ind w:firstLine="482"/>
        <w:spacing w:line="460" w:lineRule="exact"/>
        <w:rPr>
          <w:rFonts w:ascii="宋体" w:hAnsi="宋体" w:eastAsia="宋体" w:cs="Times New Roman"/>
          <w:b/>
          <w:color w:val="000000" w:themeColor="text1"/>
          <w:sz w:val="24"/>
          <w:highlight w:val="none"/>
          <w14:textFill>
            <w14:solidFill>
              <w14:schemeClr w14:val="tx1"/>
            </w14:solidFill>
          </w14:textFill>
        </w:rPr>
      </w:pPr>
      <w:r>
        <w:rPr>
          <w:rFonts w:ascii="宋体" w:hAnsi="宋体" w:eastAsia="宋体" w:cs="Times New Roman"/>
          <w:b/>
          <w:color w:val="000000" w:themeColor="text1"/>
          <w:sz w:val="24"/>
          <w:highlight w:val="none"/>
          <w14:textFill>
            <w14:solidFill>
              <w14:schemeClr w14:val="tx1"/>
            </w14:solidFill>
          </w14:textFill>
        </w:rPr>
        <w:t xml:space="preserve">甲方（采购人）:                          签订地点：</w:t>
      </w:r>
      <w:r>
        <w:rPr>
          <w:rFonts w:ascii="宋体" w:hAnsi="宋体" w:eastAsia="宋体" w:cs="Times New Roman"/>
          <w:b/>
          <w:color w:val="000000" w:themeColor="text1"/>
          <w:sz w:val="24"/>
          <w:highlight w:val="none"/>
          <w:u w:val="single"/>
          <w14:textFill>
            <w14:solidFill>
              <w14:schemeClr w14:val="tx1"/>
            </w14:solidFill>
          </w14:textFill>
        </w:rPr>
        <w:t xml:space="preserve">溧阳</w:t>
      </w:r>
      <w:r/>
    </w:p>
    <w:p>
      <w:pPr>
        <w:ind w:firstLine="482"/>
        <w:spacing w:line="460" w:lineRule="exact"/>
        <w:rPr>
          <w:rFonts w:hint="default" w:ascii="宋体" w:hAnsi="宋体" w:eastAsia="宋体" w:cs="Times New Roman"/>
          <w:color w:val="000000" w:themeColor="text1"/>
          <w:sz w:val="24"/>
          <w:highlight w:val="none"/>
          <w:lang w:val="en-US"/>
          <w14:textFill>
            <w14:solidFill>
              <w14:schemeClr w14:val="tx1"/>
            </w14:solidFill>
          </w14:textFill>
        </w:rPr>
      </w:pPr>
      <w:r>
        <w:rPr>
          <w:rFonts w:ascii="宋体" w:hAnsi="宋体" w:eastAsia="宋体" w:cs="Times New Roman"/>
          <w:b/>
          <w:color w:val="000000" w:themeColor="text1"/>
          <w:sz w:val="24"/>
          <w:highlight w:val="none"/>
          <w14:textFill>
            <w14:solidFill>
              <w14:schemeClr w14:val="tx1"/>
            </w14:solidFill>
          </w14:textFill>
        </w:rPr>
        <w:t xml:space="preserve">乙方（成交人）:                          签订时间: </w:t>
      </w:r>
      <w:r>
        <w:rPr>
          <w:rFonts w:hint="eastAsia" w:ascii="宋体" w:hAnsi="宋体" w:eastAsia="宋体" w:cs="Times New Roman"/>
          <w:b/>
          <w:color w:val="000000" w:themeColor="text1"/>
          <w:sz w:val="24"/>
          <w:highlight w:val="none"/>
          <w:u w:val="single"/>
          <w14:textFill>
            <w14:solidFill>
              <w14:schemeClr w14:val="tx1"/>
            </w14:solidFill>
          </w14:textFill>
        </w:rPr>
        <w:t xml:space="preserve">20</w:t>
      </w:r>
      <w:r>
        <w:rPr>
          <w:rFonts w:hint="eastAsia" w:ascii="宋体" w:hAnsi="宋体" w:eastAsia="宋体" w:cs="Times New Roman"/>
          <w:b/>
          <w:color w:val="000000" w:themeColor="text1"/>
          <w:sz w:val="24"/>
          <w:highlight w:val="none"/>
          <w:u w:val="single"/>
          <w:lang w:val="en-US" w:eastAsia="zh-CN"/>
          <w14:textFill>
            <w14:solidFill>
              <w14:schemeClr w14:val="tx1"/>
            </w14:solidFill>
          </w14:textFill>
        </w:rPr>
        <w:t xml:space="preserve">26</w:t>
      </w:r>
      <w:r>
        <w:rPr>
          <w:rFonts w:ascii="宋体" w:hAnsi="宋体" w:eastAsia="宋体" w:cs="Times New Roman"/>
          <w:b/>
          <w:color w:val="000000" w:themeColor="text1"/>
          <w:sz w:val="24"/>
          <w:highlight w:val="none"/>
          <w:u w:val="single"/>
          <w14:textFill>
            <w14:solidFill>
              <w14:schemeClr w14:val="tx1"/>
            </w14:solidFill>
          </w14:textFill>
        </w:rPr>
        <w:t xml:space="preserve">年</w:t>
      </w:r>
      <w:r>
        <w:rPr>
          <w:rFonts w:hint="eastAsia" w:ascii="宋体" w:hAnsi="宋体" w:eastAsia="宋体" w:cs="Times New Roman"/>
          <w:b/>
          <w:color w:val="000000" w:themeColor="text1"/>
          <w:sz w:val="24"/>
          <w:highlight w:val="none"/>
          <w:u w:val="single"/>
          <w:lang w:val="en-US" w:eastAsia="zh-CN"/>
          <w14:textFill>
            <w14:solidFill>
              <w14:schemeClr w14:val="tx1"/>
            </w14:solidFill>
          </w14:textFill>
        </w:rPr>
        <w:t xml:space="preserve">  </w:t>
      </w:r>
      <w:r>
        <w:rPr>
          <w:rFonts w:ascii="宋体" w:hAnsi="宋体" w:eastAsia="宋体" w:cs="Times New Roman"/>
          <w:b/>
          <w:color w:val="000000" w:themeColor="text1"/>
          <w:sz w:val="24"/>
          <w:highlight w:val="none"/>
          <w:u w:val="single"/>
          <w14:textFill>
            <w14:solidFill>
              <w14:schemeClr w14:val="tx1"/>
            </w14:solidFill>
          </w14:textFill>
        </w:rPr>
        <w:t xml:space="preserve">月</w:t>
      </w:r>
      <w:r>
        <w:rPr>
          <w:rFonts w:hint="eastAsia" w:ascii="宋体" w:hAnsi="宋体" w:eastAsia="宋体" w:cs="Times New Roman"/>
          <w:b/>
          <w:color w:val="000000" w:themeColor="text1"/>
          <w:sz w:val="24"/>
          <w:highlight w:val="none"/>
          <w:u w:val="single"/>
          <w:lang w:val="en-US" w:eastAsia="zh-CN"/>
          <w14:textFill>
            <w14:solidFill>
              <w14:schemeClr w14:val="tx1"/>
            </w14:solidFill>
          </w14:textFill>
        </w:rPr>
        <w:t xml:space="preserve">  日</w:t>
      </w:r>
      <w:r/>
    </w:p>
    <w:p>
      <w:pPr>
        <w:pStyle w:val="912"/>
        <w:ind w:firstLine="480"/>
        <w:keepLines w:val="0"/>
        <w:keepNext w:val="0"/>
        <w:pageBreakBefore w:val="0"/>
        <w:spacing w:line="360" w:lineRule="auto"/>
        <w:widowControl w:val="off"/>
        <w:rPr>
          <w:rFonts w:hint="default"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依据《中华人民共和国政府采购法》、《中华人民共和国民法典》以及有关法律、法规的规定，遵循平等、自愿、公平和诚实信用的原则，甲乙双方经协商一致，订立本合同。</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一、项目清单及合同金额（详见报价表，附后）</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 项目编号：                 </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 项目名称：                 </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 作业范围及内容：                  </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 作业服务期：</w:t>
      </w:r>
      <w:r>
        <w:rPr>
          <w:rFonts w:hint="eastAsia" w:ascii="宋体" w:hAnsi="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年</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日至</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年</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月</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highlight w:val="none"/>
          <w14:textFill>
            <w14:solidFill>
              <w14:schemeClr w14:val="tx1"/>
            </w14:solidFill>
          </w14:textFill>
        </w:rPr>
        <w:t xml:space="preserve">日</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 合同金额：人民币元/年(大写：)</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6. 项目负责人：</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二、结算方式、付款方式</w:t>
      </w:r>
      <w:r/>
    </w:p>
    <w:p>
      <w:pPr>
        <w:ind w:firstLine="482"/>
        <w:keepLines w:val="0"/>
        <w:keepNext w:val="0"/>
        <w:pageBreakBefore w:val="0"/>
        <w:spacing w:line="360" w:lineRule="auto"/>
        <w:widowControl w:val="off"/>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1、本项目采用</w:t>
      </w:r>
      <w:r>
        <w:rPr>
          <w:rFonts w:hint="eastAsia" w:ascii="宋体" w:hAnsi="宋体" w:eastAsia="宋体" w:cs="宋体"/>
          <w:b/>
          <w:color w:val="000000" w:themeColor="text1"/>
          <w:sz w:val="24"/>
          <w:highlight w:val="none"/>
          <w:u w:val="single"/>
          <w14:textFill>
            <w14:solidFill>
              <w14:schemeClr w14:val="tx1"/>
            </w14:solidFill>
          </w14:textFill>
        </w:rPr>
        <w:t xml:space="preserve">固定总价</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Times New Roman"/>
          <w:b/>
          <w:bCs/>
          <w:color w:val="000000" w:themeColor="text1"/>
          <w:sz w:val="24"/>
          <w:highlight w:val="none"/>
          <w14:textFill>
            <w14:solidFill>
              <w14:schemeClr w14:val="tx1"/>
            </w14:solidFill>
          </w14:textFill>
        </w:rPr>
        <w:t xml:space="preserve">合同金额应为完成本项目年度环卫作业服务所需的全部费用。包括但不限于：人工费、管理费、处置费、培训费、机具维修保养费、五金、保险、福利、利润、各种税费、不可预见费用等一切费用</w:t>
      </w:r>
      <w:r>
        <w:rPr>
          <w:rFonts w:hint="eastAsia" w:ascii="宋体" w:hAnsi="宋体" w:eastAsia="宋体" w:cs="宋体"/>
          <w:b/>
          <w:color w:val="000000" w:themeColor="text1"/>
          <w:sz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14:textFill>
            <w14:solidFill>
              <w14:schemeClr w14:val="tx1"/>
            </w14:solidFill>
          </w14:textFill>
        </w:rPr>
        <w:t xml:space="preserve">2、作业服务费按</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季度</w:t>
      </w:r>
      <w:r>
        <w:rPr>
          <w:rFonts w:hint="eastAsia" w:ascii="宋体" w:hAnsi="宋体" w:eastAsia="宋体" w:cs="Times New Roman"/>
          <w:b/>
          <w:bCs/>
          <w:color w:val="000000" w:themeColor="text1"/>
          <w:sz w:val="24"/>
          <w:highlight w:val="none"/>
          <w14:textFill>
            <w14:solidFill>
              <w14:schemeClr w14:val="tx1"/>
            </w14:solidFill>
          </w14:textFill>
        </w:rPr>
        <w:t xml:space="preserve">支付，</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季</w:t>
      </w:r>
      <w:r>
        <w:rPr>
          <w:rFonts w:hint="eastAsia" w:ascii="宋体" w:hAnsi="宋体" w:eastAsia="宋体" w:cs="Times New Roman"/>
          <w:b/>
          <w:bCs/>
          <w:color w:val="000000" w:themeColor="text1"/>
          <w:sz w:val="24"/>
          <w:highlight w:val="none"/>
          <w14:textFill>
            <w14:solidFill>
              <w14:schemeClr w14:val="tx1"/>
            </w14:solidFill>
          </w14:textFill>
        </w:rPr>
        <w:t xml:space="preserve">度作业服务费为年度合同价分解至每</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季度</w:t>
      </w:r>
      <w:r>
        <w:rPr>
          <w:rFonts w:hint="eastAsia" w:ascii="宋体" w:hAnsi="宋体" w:eastAsia="宋体" w:cs="Times New Roman"/>
          <w:b/>
          <w:bCs/>
          <w:color w:val="000000" w:themeColor="text1"/>
          <w:sz w:val="24"/>
          <w:highlight w:val="none"/>
          <w14:textFill>
            <w14:solidFill>
              <w14:schemeClr w14:val="tx1"/>
            </w14:solidFill>
          </w14:textFill>
        </w:rPr>
        <w:t xml:space="preserve">的金额，</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每季度支付当季</w:t>
      </w:r>
      <w:r>
        <w:rPr>
          <w:rFonts w:hint="eastAsia" w:ascii="宋体" w:hAnsi="宋体" w:eastAsia="宋体" w:cs="Times New Roman"/>
          <w:b/>
          <w:bCs/>
          <w:color w:val="000000" w:themeColor="text1"/>
          <w:sz w:val="24"/>
          <w:highlight w:val="none"/>
          <w14:textFill>
            <w14:solidFill>
              <w14:schemeClr w14:val="tx1"/>
            </w14:solidFill>
          </w14:textFill>
        </w:rPr>
        <w:t xml:space="preserve">作业服务费</w:t>
      </w:r>
      <w:r>
        <w:rPr>
          <w:rFonts w:hint="eastAsia" w:ascii="宋体" w:hAnsi="宋体" w:cs="Times New Roman"/>
          <w:b/>
          <w:bCs/>
          <w:color w:val="000000" w:themeColor="text1"/>
          <w:sz w:val="24"/>
          <w:highlight w:val="none"/>
          <w:lang w:val="en-US" w:eastAsia="zh-CN"/>
          <w14:textFill>
            <w14:solidFill>
              <w14:schemeClr w14:val="tx1"/>
            </w14:solidFill>
          </w14:textFill>
        </w:rPr>
        <w:t xml:space="preserve">的80%，剩余20%根据考核情况年底按实（扣除考核扣款）付清</w:t>
      </w:r>
      <w:r>
        <w:rPr>
          <w:rFonts w:hint="eastAsia" w:ascii="宋体" w:hAnsi="宋体" w:eastAsia="宋体" w:cs="Times New Roman"/>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60" w:lineRule="auto"/>
        <w:widowControl w:val="off"/>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14:textFill>
            <w14:solidFill>
              <w14:schemeClr w14:val="tx1"/>
            </w14:solidFill>
          </w14:textFill>
        </w:rPr>
        <w:t xml:space="preserve">注：</w:t>
      </w:r>
      <w:r>
        <w:rPr>
          <w:rFonts w:ascii="宋体" w:hAnsi="宋体" w:eastAsia="宋体" w:cs="Times New Roman"/>
          <w:b/>
          <w:bCs/>
          <w:color w:val="000000" w:themeColor="text1"/>
          <w:sz w:val="24"/>
          <w:highlight w:val="none"/>
          <w14:textFill>
            <w14:solidFill>
              <w14:schemeClr w14:val="tx1"/>
            </w14:solidFill>
          </w14:textFill>
        </w:rPr>
        <w:t xml:space="preserve">付款前</w:t>
      </w:r>
      <w:r>
        <w:rPr>
          <w:rFonts w:hint="eastAsia" w:ascii="宋体" w:hAnsi="宋体" w:eastAsia="宋体" w:cs="Times New Roman"/>
          <w:b/>
          <w:bCs/>
          <w:color w:val="000000" w:themeColor="text1"/>
          <w:sz w:val="24"/>
          <w:highlight w:val="none"/>
          <w14:textFill>
            <w14:solidFill>
              <w14:schemeClr w14:val="tx1"/>
            </w14:solidFill>
          </w14:textFill>
        </w:rPr>
        <w:t xml:space="preserve">成交供应商</w:t>
      </w:r>
      <w:r>
        <w:rPr>
          <w:rFonts w:ascii="宋体" w:hAnsi="宋体" w:eastAsia="宋体" w:cs="Times New Roman"/>
          <w:b/>
          <w:bCs/>
          <w:color w:val="000000" w:themeColor="text1"/>
          <w:sz w:val="24"/>
          <w:highlight w:val="none"/>
          <w14:textFill>
            <w14:solidFill>
              <w14:schemeClr w14:val="tx1"/>
            </w14:solidFill>
          </w14:textFill>
        </w:rPr>
        <w:t xml:space="preserve">需向</w:t>
      </w:r>
      <w:r>
        <w:rPr>
          <w:rFonts w:hint="eastAsia" w:ascii="宋体" w:hAnsi="宋体" w:eastAsia="宋体" w:cs="Times New Roman"/>
          <w:b/>
          <w:bCs/>
          <w:color w:val="000000" w:themeColor="text1"/>
          <w:sz w:val="24"/>
          <w:highlight w:val="none"/>
          <w14:textFill>
            <w14:solidFill>
              <w14:schemeClr w14:val="tx1"/>
            </w14:solidFill>
          </w14:textFill>
        </w:rPr>
        <w:t xml:space="preserve">采购人</w:t>
      </w:r>
      <w:r>
        <w:rPr>
          <w:rFonts w:ascii="宋体" w:hAnsi="宋体" w:eastAsia="宋体" w:cs="Times New Roman"/>
          <w:b/>
          <w:bCs/>
          <w:color w:val="000000" w:themeColor="text1"/>
          <w:sz w:val="24"/>
          <w:highlight w:val="none"/>
          <w14:textFill>
            <w14:solidFill>
              <w14:schemeClr w14:val="tx1"/>
            </w14:solidFill>
          </w14:textFill>
        </w:rPr>
        <w:t xml:space="preserve">提供</w:t>
      </w:r>
      <w:r>
        <w:rPr>
          <w:rFonts w:hint="eastAsia" w:ascii="宋体" w:hAnsi="宋体" w:eastAsia="宋体" w:cs="Times New Roman"/>
          <w:b/>
          <w:bCs/>
          <w:color w:val="000000" w:themeColor="text1"/>
          <w:sz w:val="24"/>
          <w:highlight w:val="none"/>
          <w14:textFill>
            <w14:solidFill>
              <w14:schemeClr w14:val="tx1"/>
            </w14:solidFill>
          </w14:textFill>
        </w:rPr>
        <w:t xml:space="preserve">相应</w:t>
      </w:r>
      <w:r>
        <w:rPr>
          <w:rFonts w:ascii="宋体" w:hAnsi="宋体" w:eastAsia="宋体" w:cs="Times New Roman"/>
          <w:b/>
          <w:bCs/>
          <w:color w:val="000000" w:themeColor="text1"/>
          <w:sz w:val="24"/>
          <w:highlight w:val="none"/>
          <w14:textFill>
            <w14:solidFill>
              <w14:schemeClr w14:val="tx1"/>
            </w14:solidFill>
          </w14:textFill>
        </w:rPr>
        <w:t xml:space="preserve">款项发票。</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三、甲乙双方的权利和义务</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3.1甲方的权利和义务</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1、根据《小区垃圾收集清运作业要求》、《小区垃圾收运考核细则》（见附件），对乙方作业服务及履行合同情况进行考核和指导。</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2、就本项目作业考核结果，按月向乙方支付承包费。</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3、听取乙方提出的建议并给予答复。</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4、监督乙方履行承诺。</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3.2乙方的权利和义务</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w:t>
      </w:r>
      <w:r>
        <w:rPr>
          <w:rFonts w:hint="eastAsia" w:ascii="宋体" w:hAnsi="宋体" w:eastAsia="宋体" w:cs="Times New Roman"/>
          <w:color w:val="000000" w:themeColor="text1"/>
          <w:sz w:val="24"/>
          <w:highlight w:val="none"/>
          <w14:textFill>
            <w14:solidFill>
              <w14:schemeClr w14:val="tx1"/>
            </w14:solidFill>
          </w14:textFill>
        </w:rPr>
        <w:t xml:space="preserve">《小区垃圾收集清运作业要求》、《小区垃圾收运考核细则》（见附件）</w:t>
      </w:r>
      <w:r>
        <w:rPr>
          <w:rFonts w:hint="eastAsia" w:ascii="宋体" w:hAnsi="宋体" w:eastAsia="宋体" w:cs="宋体"/>
          <w:color w:val="000000" w:themeColor="text1"/>
          <w:sz w:val="24"/>
          <w:highlight w:val="none"/>
          <w14:textFill>
            <w14:solidFill>
              <w14:schemeClr w14:val="tx1"/>
            </w14:solidFill>
          </w14:textFill>
        </w:rPr>
        <w:t xml:space="preserve">和响应文件所作的承诺组织作业。</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2、为保证作业的正常有效开展，乙方负责组成固定的专业服务队伍，按要求提交作业计划和预案，经甲方认可并备案。</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3、接受甲方和相关管理部门的考核及其结果。</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4、独立承担作业中的安全责任和经济赔偿。</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5、在任何情况下（如灾害天气期间或重大活动期间），乙方均应保质保量按时完成甲方或政府主管部门安排的指令性任务。</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6、自觉执行国家的法律、法规，按规定签订劳动用工合同，办理各类保险，作业及管理人员工资按溧阳市有关规定执行，独立处理劳资纠纷等工作。</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7、接受甲方和社会监督，对存在的问题在指定时间内整改到位，并将整改结果报甲方。</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8、准时参加甲方召开的会议。</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9、乙方因突发事件且非乙方原因的停运的，应及时汇报甲方；乙方因自身原因连续停运3天或累计停运5天的，视为乙方不履行合同，甲方有权终止合同。</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10、乙方不得接收未经甲方许可的任何其他物料，发现2次（含）以上，甲方有权终止合同。</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11、乙方必须做到安全运行，无事故发生。如乙方在履行合同过程中发生任何安全事故或交通事故等，造成人员伤亡或财产损失的，全部责任由乙方自行承担，与甲方无关；如由此造成甲方损失的，</w:t>
      </w:r>
      <w:r>
        <w:rPr>
          <w:rFonts w:hint="eastAsia" w:ascii="宋体" w:hAnsi="宋体" w:cs="宋体"/>
          <w:color w:val="000000" w:themeColor="text1"/>
          <w:sz w:val="24"/>
          <w:highlight w:val="none"/>
          <w:lang w:val="en-US" w:eastAsia="zh-CN"/>
          <w14:textFill>
            <w14:solidFill>
              <w14:schemeClr w14:val="tx1"/>
            </w14:solidFill>
          </w14:textFill>
        </w:rPr>
        <w:t xml:space="preserve">由乙方承担</w:t>
      </w:r>
      <w:r>
        <w:rPr>
          <w:rFonts w:hint="eastAsia" w:ascii="宋体" w:hAnsi="宋体" w:eastAsia="宋体" w:cs="宋体"/>
          <w:color w:val="000000" w:themeColor="text1"/>
          <w:sz w:val="24"/>
          <w:highlight w:val="none"/>
          <w14:textFill>
            <w14:solidFill>
              <w14:schemeClr w14:val="tx1"/>
            </w14:solidFill>
          </w14:textFill>
        </w:rPr>
        <w:t xml:space="preserve">相应损失部分。</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12、向甲方提出合理化建议。</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四、环卫作业权的交付和回收</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甲方应于合同签订后，于   年   月    日向乙方交付环卫作业权，乙方应于合同期满当日无条件向甲方交还环卫作业权。甲乙双方应提前15天进行交接手续和准备，确保准时交接。</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五、违约责任</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1、合同一方不履行合同义务或违反履行合同义务约定的，应当承担继续履行、采取补救措施或者赔偿损失等违约责任。</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2、在合同生效后，甲方无故拒绝乙方，应向乙方偿付合同总金额的5%，作为违约金，违约金不足以补偿损失的，乙方有权要求甲方补足。</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3、甲方逾期付款应按照逾期付款金额的每日万分之四支付逾期付款违约金，甲方逾期付款超过十五天乙方有权要求甲方另行补偿乙方损失。</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六、不可抗力</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1、因不可抗力（或甲、乙双方不能控制的原因）不能履行合同的，根据不可抗力的影响，部分或者全部免除责任，但合同一方迟延履行后发生不可抗力的，不能免除其责任。</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七、合同的解除和转让</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1、甲方和乙方协商一致，可以解除合同。</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2、有下列情况之一，合同方可以解除合同：</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①因不可抗力致使不能实现合同目的，未受不可抗力影响的一方有权解除合同；</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②因合同一方违约导致合同不能履行，另一方有权解除合同。</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3、有权解除合同的一方，应当在违约事实或不可抗力发生之后30天内书面通知对方提出解除合同，合同在书面通知到达对方时解除。</w:t>
      </w:r>
      <w:r/>
    </w:p>
    <w:p>
      <w:pPr>
        <w:ind w:firstLine="480"/>
        <w:keepLines w:val="0"/>
        <w:keepNext w:val="0"/>
        <w:pageBreakBefore w:val="0"/>
        <w:spacing w:line="360" w:lineRule="auto"/>
        <w:widowControl w:val="off"/>
        <w:rPr>
          <w:rFonts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4、合同的部分或全部都不得转包或分包。</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八、争议</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双方本着友好合作的态度，对合同履行过程中发生的违约行为进行及时的协商解决，如不能协商解决可向合同签约地法院通过法律诉讼解决。</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九、合同标的追加处理</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1.在本合同履行中，采购人需要追加与本合同相同服务的，在不改变其他条款的前提下，可与乙方协商签订补充合同，但所有补充合同的金额不得超过本合同的百分之十。</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2.补充合同须采用书面形式。</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十、本项目的采购文件、响应文件、成交通知书、补充文件等是本合同的附件，与合同具有同等的法律效力。</w:t>
      </w:r>
      <w:r/>
    </w:p>
    <w:p>
      <w:pPr>
        <w:ind w:firstLine="480"/>
        <w:keepLines w:val="0"/>
        <w:keepNext w:val="0"/>
        <w:pageBreakBefore w:val="0"/>
        <w:spacing w:line="360" w:lineRule="auto"/>
        <w:widowControl w:val="off"/>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十一、本合同自签订之日起生效。本合同一式四份，甲乙双方各执贰份。</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采购人（印章）：                乙方（印章）：           </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法人代表（签字）：              法人代表（签字）：       </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委托代理人（签字）：            委托代理人（签字）：     </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地址：</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电话：</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                      开户银行：</w:t>
      </w:r>
      <w:r/>
    </w:p>
    <w:p>
      <w:pPr>
        <w:ind w:firstLine="480"/>
        <w:spacing w:line="50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账号：                          账号：        </w:t>
      </w:r>
      <w:r/>
    </w:p>
    <w:p>
      <w:pPr>
        <w:jc w:val="left"/>
        <w:keepLines/>
        <w:keepNext/>
        <w:spacing w:before="120" w:line="300" w:lineRule="auto"/>
        <w:rPr>
          <w:b/>
          <w:spacing w:val="20"/>
          <w:sz w:val="24"/>
          <w:highlight w:val="none"/>
        </w:rPr>
        <w:outlineLvl w:val="1"/>
      </w:pPr>
      <w:r>
        <w:rPr>
          <w:b/>
          <w:spacing w:val="20"/>
          <w:sz w:val="24"/>
          <w:highlight w:val="none"/>
        </w:rPr>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附件：</w:t>
      </w:r>
      <w:r/>
    </w:p>
    <w:p>
      <w:pPr>
        <w:jc w:val="cente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《小区垃圾收运考核细则》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（1分值1000元）</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1、生活垃圾收集清运有下列情形之一的，每项或每处扣0.5-1分。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①车辆车容不整洁，标志不清晰，车体内外有污物、灰垢。</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②未按规定次数完成收集的。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③垃圾桶（垃圾房、亭）内的垃圾清除不彻底有垃圾残留、满溢、散落、漏收，垃圾桶（垃圾房、亭）周围2—3m内有垃圾散落、存留；发现垃圾桶（垃圾房、亭）损坏未及时报修。</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④收集车辆不密闭，无污水收集装置；收集过程中有垃圾扬、散、拖挂和污水滴漏；</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⑤收集过程中不遵守交通规则，不按照规划好的收集路线行驶，存在漏收，逆向行驶；收集作业完成后，没有及时清理场地，未将垃圾桶复位，没有做到车走地净；</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⑥未定期对生活垃圾收集车辆进行清洗和检修，遇重大活动或突发事件，不能立即调配一辆生活垃圾清运车辆投入工作的；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⑦发现有建筑垃圾、大件垃圾未及时上报；</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⑧未对垃圾进行分类收集的。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2、建筑（大件）垃圾清运收集有下列情形之一的，每项或每处扣0.5-1分。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①车辆车容不整洁，标志不清晰，车体内外有污物、灰垢。</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②未按规定时间完成收集清运的。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③未按规定的路线行驶，漏收，逆向行驶。</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④运输时未覆盖，发生路面滴泼撒漏现象，未倾倒到上兴镇镇政府指定的处置场所，乱抛乱倒。</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⑤未定期对建筑（大件）垃圾收集车辆进行清洗和检修，遇重大活动或突发事件，不能立即调配一辆垃圾清运车辆投入工作的。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⑥将建筑垃圾或大件垃圾与其他垃圾混装的。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3、安全文明生产有下列情形之一的，每项或每人扣0.2-1分。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 未穿戴作业单位统一规定的反光安全标志服的。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 穿拖鞋上班的。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 作业车辆未按规定位置停放的。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4、规范用工有下列情形之一的，每项或每人扣1分。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 抽查人员工资发放记录，确有用工不满足规定工资标准的。</w:t>
      </w:r>
      <w:r/>
    </w:p>
    <w:p>
      <w:pPr>
        <w:pageBreakBefore w:val="0"/>
        <w:spacing w:line="360" w:lineRule="auto"/>
        <w:widowControl w:val="off"/>
        <w:rPr>
          <w:rFonts w:hint="default"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 作业人员年龄不符合要求。</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 接到有关签订劳动合同投诉属实的。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 接到有关补贴不及时发放的投诉属实的。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⑤ 接到有关保险按时缴纳的投诉属实的。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⑥ 出现5人以上劳资纠纷的。</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⑦ 建立基础管理台帐，包括《人员作业情况登记本》、《日常检查情况登记本》、《信访处理登记本》，每缺1本扣1分，登记不及时的每本每次扣0.2-1分。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⑧建立相关管理制度，包括行政管理制度、考勤制度、岗位责任制度、安全生产制度、考核制度，每缺1项制度扣1分。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instrText xml:space="preserve"> = 9 \* GB3 \* MERGEFORMAT </w:instrTex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甲方将不定期对中标单位工作人员在岗在位情况进行抽查，若发现工作人员缺岗缺位情况，发现一例扣0.2-1分。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5、镇级以上检查考核及媒体曝光、群众投诉等情况</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①在镇级督查考核中扣分的，作1.5倍扣分；在溧阳市城市长效综合管理考核中扣分的，作2倍扣分；在常州市级以上城乡长效综合管理考核中扣分的，作2.5倍扣分。</w:t>
      </w:r>
      <w:r/>
    </w:p>
    <w:p>
      <w:pPr>
        <w:pageBreakBefore w:val="0"/>
        <w:spacing w:line="360" w:lineRule="auto"/>
        <w:widowControl w:val="off"/>
        <w:rPr>
          <w:rFonts w:hint="eastAsia" w:ascii="宋体" w:hAnsi="宋体" w:eastAsia="宋体" w:cs="宋体"/>
          <w:b w:val="0"/>
          <w:bCs/>
          <w:color w:val="000000"/>
          <w:sz w:val="24"/>
          <w:szCs w:val="24"/>
          <w:highlight w:val="yellow"/>
        </w:rPr>
      </w:pPr>
      <w:r>
        <w:rPr>
          <w:rFonts w:hint="eastAsia" w:ascii="宋体" w:hAnsi="宋体" w:eastAsia="宋体" w:cs="宋体"/>
          <w:b w:val="0"/>
          <w:bCs/>
          <w:color w:val="000000" w:themeColor="text1"/>
          <w:sz w:val="24"/>
          <w:szCs w:val="24"/>
          <w:highlight w:val="yellow"/>
          <w:lang w:val="en-US" w:eastAsia="zh-CN"/>
          <w14:textFill>
            <w14:solidFill>
              <w14:schemeClr w14:val="tx1"/>
            </w14:solidFill>
          </w14:textFill>
        </w:rPr>
        <w:t xml:space="preserve">②</w:t>
      </w:r>
      <w:r>
        <w:rPr>
          <w:rFonts w:hint="eastAsia" w:ascii="宋体" w:hAnsi="宋体" w:eastAsia="宋体" w:cs="宋体"/>
          <w:b w:val="0"/>
          <w:bCs/>
          <w:color w:val="000000"/>
          <w:sz w:val="24"/>
          <w:szCs w:val="24"/>
          <w:highlight w:val="yellow"/>
          <w:lang w:val="en-US" w:eastAsia="zh-CN"/>
        </w:rPr>
        <w:t xml:space="preserve">抖音，溧阳论坛等媒体曝光属实的（以媒体最先曝光时间为扣分记录时间），12345举报，群众反映，信访等举报属实的，每项扣</w:t>
      </w:r>
      <w:r>
        <w:rPr>
          <w:rFonts w:hint="eastAsia" w:ascii="宋体" w:hAnsi="宋体" w:cs="宋体"/>
          <w:b w:val="0"/>
          <w:bCs/>
          <w:color w:val="000000"/>
          <w:sz w:val="24"/>
          <w:szCs w:val="24"/>
          <w:highlight w:val="yellow"/>
          <w:lang w:val="en-US" w:eastAsia="zh-CN"/>
        </w:rPr>
        <w:t xml:space="preserve">5</w:t>
      </w:r>
      <w:r>
        <w:rPr>
          <w:rFonts w:hint="eastAsia" w:ascii="宋体" w:hAnsi="宋体" w:eastAsia="宋体" w:cs="宋体"/>
          <w:b w:val="0"/>
          <w:bCs/>
          <w:color w:val="000000"/>
          <w:sz w:val="24"/>
          <w:szCs w:val="24"/>
          <w:highlight w:val="yellow"/>
          <w:lang w:val="en-US" w:eastAsia="zh-CN"/>
        </w:rPr>
        <w:t xml:space="preserve">分；抖音，溧阳论坛、12345举报、群众反映、信访等方式反映经调查处理属实的超过</w:t>
      </w:r>
      <w:r>
        <w:rPr>
          <w:rFonts w:hint="eastAsia" w:ascii="宋体" w:hAnsi="宋体" w:cs="宋体"/>
          <w:b w:val="0"/>
          <w:bCs/>
          <w:color w:val="000000"/>
          <w:sz w:val="24"/>
          <w:szCs w:val="24"/>
          <w:highlight w:val="yellow"/>
          <w:lang w:val="en-US" w:eastAsia="zh-CN"/>
        </w:rPr>
        <w:t xml:space="preserve">5</w:t>
      </w:r>
      <w:r>
        <w:rPr>
          <w:rFonts w:hint="eastAsia" w:ascii="宋体" w:hAnsi="宋体" w:eastAsia="宋体" w:cs="宋体"/>
          <w:b w:val="0"/>
          <w:bCs/>
          <w:color w:val="000000"/>
          <w:sz w:val="24"/>
          <w:szCs w:val="24"/>
          <w:highlight w:val="yellow"/>
          <w:lang w:val="en-US" w:eastAsia="zh-CN"/>
        </w:rPr>
        <w:t xml:space="preserve">次</w:t>
      </w:r>
      <w:r>
        <w:rPr>
          <w:rFonts w:hint="eastAsia" w:ascii="宋体" w:hAnsi="宋体" w:cs="宋体"/>
          <w:b w:val="0"/>
          <w:bCs/>
          <w:color w:val="000000"/>
          <w:sz w:val="24"/>
          <w:szCs w:val="24"/>
          <w:highlight w:val="yellow"/>
          <w:lang w:val="en-US" w:eastAsia="zh-CN"/>
        </w:rPr>
        <w:t xml:space="preserve">以及有重大舆情的</w:t>
      </w:r>
      <w:r>
        <w:rPr>
          <w:rFonts w:hint="eastAsia" w:ascii="宋体" w:hAnsi="宋体" w:eastAsia="宋体" w:cs="宋体"/>
          <w:b w:val="0"/>
          <w:bCs/>
          <w:color w:val="000000"/>
          <w:sz w:val="24"/>
          <w:szCs w:val="24"/>
          <w:highlight w:val="yellow"/>
          <w:lang w:val="en-US" w:eastAsia="zh-CN"/>
        </w:rPr>
        <w:t xml:space="preserve">，甲方第二年取消续签。</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③考评中发现及上级反馈问题通知整改的，在规定的时间内仍未整改的，以及未在一个工作日内反馈整改情况的（反馈情况以书面或电子文档为准），按标准2倍扣分。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④乙方未按时保质保量完成甲方交给的指令性任务，每次扣2分。</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6、考核实施办法</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①根据本考评细则组织月度考核，甲方采取样本抽查和现场随机检查的方式进行考核，每月至少3次，以月为统计周期按百分制计分计算当月考核成绩。</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②甲方取证资料必须做到时间与地点清楚、背景清晰，便于乙方查证核对认可。当日的取证资料只保存七个工作日，期内可供乙方查看或者复制，过期视为默认。</w:t>
      </w:r>
      <w:r/>
    </w:p>
    <w:p>
      <w:pPr>
        <w:pageBreakBefore w:val="0"/>
        <w:spacing w:line="360" w:lineRule="auto"/>
        <w:widowControl w:val="off"/>
        <w:rPr>
          <w:rFonts w:hint="eastAsia" w:ascii="宋体" w:hAnsi="宋体" w:eastAsia="宋体" w:cs="宋体"/>
          <w:b w:val="0"/>
          <w:bCs/>
          <w:color w:val="000000" w:themeColor="text1"/>
          <w:sz w:val="24"/>
          <w:szCs w:val="24"/>
          <w:highlight w:val="yellow"/>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yellow"/>
          <w:lang w:val="en-US" w:eastAsia="zh-CN"/>
          <w14:textFill>
            <w14:solidFill>
              <w14:schemeClr w14:val="tx1"/>
            </w14:solidFill>
          </w14:textFill>
        </w:rPr>
        <w:t xml:space="preserve">③根据月度和季度考核结果，季度按平均分，在90分(含)以上且月度得分不低于85分(含)的，全额支付</w:t>
      </w:r>
      <w:r>
        <w:rPr>
          <w:rFonts w:hint="eastAsia" w:ascii="宋体" w:hAnsi="宋体" w:cs="宋体"/>
          <w:b w:val="0"/>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yellow"/>
          <w:lang w:val="en-US" w:eastAsia="zh-CN"/>
          <w14:textFill>
            <w14:solidFill>
              <w14:schemeClr w14:val="tx1"/>
            </w14:solidFill>
          </w14:textFill>
        </w:rPr>
        <w:t xml:space="preserve">低于90分的或月度得分低于85分的，每低1分扣罚管理费的1%。</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④乙方在承包期内连续2次或累计3次月度考核结果在85分（不含85分）以下的，甲方在满足前述条件的次月底前与乙方解除合同。</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⑤乙方在各类应急响应工作，镇、区重大活动期间因工作不到位造成重大影响的，甲方有权在合同期内提前15天通知乙方解除合同。</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⑥乙方不能按时支付本合同规定的各项人员支出的，甲方有权在合同期内提前15天通知乙方解除合同。</w:t>
      </w:r>
      <w:r/>
    </w:p>
    <w:p>
      <w:pPr>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⑦被解除合同的乙方将在被解除合同时日起三年内不得参与本镇投标。被解除合同后由甲方临时代管，并由甲方再次组织招标事宜。</w:t>
      </w:r>
      <w:r/>
    </w:p>
    <w:p>
      <w:pPr>
        <w:jc w:val="left"/>
        <w:keepLines/>
        <w:keepNext/>
        <w:pageBreakBefore w:val="0"/>
        <w:spacing w:line="360" w:lineRule="auto"/>
        <w:widowControl w:val="off"/>
        <w:rPr>
          <w:b/>
          <w:spacing w:val="20"/>
          <w:sz w:val="24"/>
          <w:highlight w:val="none"/>
        </w:rPr>
        <w:outlineLvl w:val="1"/>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7、本办法的贯彻执行由溧阳经济开发区综合行政执法和安全生产监督管理办公室负责监督和检查。</w:t>
      </w:r>
      <w:r/>
    </w:p>
    <w:p>
      <w:pPr>
        <w:jc w:val="left"/>
        <w:keepLines/>
        <w:keepNext/>
        <w:spacing w:before="120" w:line="300" w:lineRule="auto"/>
        <w:rPr>
          <w:b/>
          <w:spacing w:val="20"/>
          <w:sz w:val="24"/>
          <w:highlight w:val="none"/>
        </w:rPr>
        <w:outlineLvl w:val="1"/>
      </w:pPr>
      <w:r>
        <w:rPr>
          <w:b/>
          <w:spacing w:val="20"/>
          <w:sz w:val="24"/>
          <w:highlight w:val="none"/>
        </w:rPr>
      </w:r>
      <w:r/>
    </w:p>
    <w:p>
      <w:pPr>
        <w:jc w:val="left"/>
        <w:keepLines/>
        <w:keepNext/>
        <w:spacing w:before="120" w:line="300" w:lineRule="auto"/>
        <w:rPr>
          <w:b/>
          <w:spacing w:val="20"/>
          <w:sz w:val="24"/>
          <w:highlight w:val="none"/>
        </w:rPr>
        <w:outlineLvl w:val="1"/>
      </w:pPr>
      <w:r>
        <w:rPr>
          <w:b/>
          <w:spacing w:val="20"/>
          <w:sz w:val="24"/>
          <w:highlight w:val="none"/>
        </w:rPr>
      </w:r>
      <w:r/>
    </w:p>
    <w:p>
      <w:pPr>
        <w:rPr>
          <w:b/>
          <w:sz w:val="36"/>
          <w:szCs w:val="36"/>
        </w:rPr>
      </w:pPr>
      <w:r/>
      <w:bookmarkStart w:id="816" w:name="_Toc99301426"/>
      <w:r>
        <w:rPr>
          <w:b/>
          <w:sz w:val="36"/>
          <w:szCs w:val="36"/>
        </w:rPr>
        <w:br w:type="page" w:clear="all"/>
      </w:r>
      <w:r/>
    </w:p>
    <w:p>
      <w:pPr>
        <w:jc w:val="center"/>
        <w:spacing w:line="360" w:lineRule="auto"/>
        <w:rPr>
          <w:b/>
          <w:spacing w:val="20"/>
          <w:sz w:val="24"/>
          <w:highlight w:val="none"/>
        </w:rPr>
        <w:outlineLvl w:val="0"/>
      </w:pPr>
      <w:r>
        <w:rPr>
          <w:rFonts w:hint="eastAsia" w:ascii="Times New Roman" w:hAnsi="Times New Roman" w:eastAsia="宋体" w:cs="Times New Roman"/>
          <w:b/>
          <w:sz w:val="36"/>
          <w:szCs w:val="36"/>
          <w:highlight w:val="none"/>
        </w:rPr>
        <w:t xml:space="preserve">第七章   投标文件格式</w:t>
      </w:r>
      <w:bookmarkEnd w:id="816"/>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p>
    <w:p>
      <w:pPr>
        <w:rPr>
          <w:b/>
          <w:highlight w:val="none"/>
        </w:rPr>
      </w:pPr>
      <w:r>
        <w:rPr>
          <w:b/>
          <w:highlight w:val="none"/>
        </w:rPr>
      </w:r>
      <w:r/>
    </w:p>
    <w:p>
      <w:pPr>
        <w:spacing w:line="360" w:lineRule="auto"/>
        <w:rPr>
          <w:sz w:val="24"/>
          <w:szCs w:val="20"/>
          <w:highlight w:val="none"/>
        </w:rPr>
        <w:outlineLvl w:val="2"/>
      </w:pPr>
      <w:r>
        <w:rPr>
          <w:sz w:val="24"/>
          <w:szCs w:val="20"/>
          <w:highlight w:val="none"/>
        </w:rPr>
        <w:t xml:space="preserve">1 </w:t>
      </w:r>
      <w:r>
        <w:rPr>
          <w:sz w:val="24"/>
          <w:highlight w:val="none"/>
        </w:rPr>
        <w:t xml:space="preserve">满足《中华人民共和国政府采购法》第二十二条规定及法律法规的其他规定</w:t>
      </w:r>
      <w:r/>
    </w:p>
    <w:p>
      <w:pPr>
        <w:pStyle w:val="1080"/>
        <w:rPr>
          <w:rFonts w:ascii="Times New Roman"/>
          <w:b w:val="0"/>
          <w:bCs/>
          <w:highlight w:val="none"/>
          <w:u w:val="none"/>
        </w:rPr>
      </w:pPr>
      <w:r>
        <w:rPr>
          <w:rFonts w:ascii="Times New Roman"/>
          <w:b w:val="0"/>
          <w:highlight w:val="none"/>
          <w:u w:val="none"/>
        </w:rPr>
        <w:t xml:space="preserve">1-</w:t>
      </w:r>
      <w:r>
        <w:rPr>
          <w:rFonts w:hint="eastAsia" w:ascii="Times New Roman"/>
          <w:b w:val="0"/>
          <w:highlight w:val="none"/>
          <w:u w:val="none"/>
        </w:rPr>
        <w:t xml:space="preserve">1</w:t>
      </w:r>
      <w:r>
        <w:rPr>
          <w:rFonts w:ascii="Times New Roman"/>
          <w:b w:val="0"/>
          <w:highlight w:val="none"/>
          <w:u w:val="none"/>
        </w:rPr>
        <w:t xml:space="preserve"> 投标人资格声明</w:t>
      </w:r>
      <w:r>
        <w:rPr>
          <w:rFonts w:hint="eastAsia" w:ascii="Times New Roman"/>
          <w:b w:val="0"/>
          <w:highlight w:val="none"/>
          <w:u w:val="none"/>
        </w:rPr>
        <w:t xml:space="preserve">函</w:t>
      </w:r>
      <w:r>
        <w:rPr>
          <w:rFonts w:ascii="Times New Roman"/>
          <w:b w:val="0"/>
          <w:highlight w:val="none"/>
          <w:u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p>
    <w:p>
      <w:pPr>
        <w:pStyle w:val="1100"/>
        <w:ind w:firstLine="480"/>
        <w:spacing w:line="460" w:lineRule="exact"/>
        <w:rPr>
          <w:highlight w:val="none"/>
        </w:rPr>
      </w:pPr>
      <w:r>
        <w:rPr>
          <w:highlight w:val="none"/>
        </w:rPr>
      </w:r>
      <w:r/>
    </w:p>
    <w:p>
      <w:pPr>
        <w:pStyle w:val="1100"/>
        <w:ind w:firstLine="480"/>
        <w:spacing w:line="460" w:lineRule="exact"/>
        <w:rPr>
          <w:highlight w:val="none"/>
        </w:rPr>
      </w:pPr>
      <w:r>
        <w:rPr>
          <w:rFonts w:hint="eastAsia"/>
          <w:highlight w:val="none"/>
        </w:rPr>
        <w:t xml:space="preserve">致：江苏溧投招标服务有限公司</w:t>
      </w:r>
      <w:r/>
    </w:p>
    <w:p>
      <w:pPr>
        <w:pStyle w:val="1100"/>
        <w:ind w:firstLine="960"/>
        <w:spacing w:line="460" w:lineRule="exact"/>
        <w:rPr>
          <w:highlight w:val="none"/>
          <w:u w:val="single"/>
        </w:rPr>
      </w:pPr>
      <w:r>
        <w:rPr>
          <w:rFonts w:hint="eastAsia"/>
          <w:highlight w:val="none"/>
          <w:u w:val="single"/>
        </w:rPr>
        <w:t xml:space="preserve">（采购人名称）</w:t>
      </w:r>
      <w:r/>
    </w:p>
    <w:p>
      <w:pPr>
        <w:pStyle w:val="1100"/>
        <w:ind w:firstLine="480"/>
        <w:spacing w:line="460" w:lineRule="exact"/>
        <w:rPr>
          <w:highlight w:val="none"/>
        </w:rPr>
      </w:pPr>
      <w:r>
        <w:rPr>
          <w:highlight w:val="none"/>
        </w:rPr>
      </w:r>
      <w:r/>
    </w:p>
    <w:p>
      <w:pPr>
        <w:pStyle w:val="1100"/>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p>
    <w:p>
      <w:pPr>
        <w:pStyle w:val="1100"/>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100"/>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p>
    <w:p>
      <w:pPr>
        <w:pStyle w:val="1100"/>
        <w:ind w:firstLine="480"/>
        <w:spacing w:line="460" w:lineRule="exact"/>
        <w:rPr>
          <w:highlight w:val="none"/>
        </w:rPr>
      </w:pPr>
      <w:r>
        <w:rPr>
          <w:rFonts w:hint="eastAsia"/>
          <w:highlight w:val="none"/>
        </w:rPr>
        <w:t xml:space="preserve">三、我单位依法进行纳税和社会保险申报并实际履行了义务。</w:t>
      </w:r>
      <w:r/>
    </w:p>
    <w:p>
      <w:pPr>
        <w:pStyle w:val="1100"/>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1100"/>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1100"/>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1100"/>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00"/>
        <w:ind w:firstLine="480"/>
        <w:spacing w:line="460" w:lineRule="exact"/>
        <w:rPr>
          <w:highlight w:val="none"/>
        </w:rPr>
      </w:pPr>
      <w:r>
        <w:rPr>
          <w:rFonts w:hint="eastAsia"/>
          <w:highlight w:val="none"/>
        </w:rPr>
        <w:t xml:space="preserve">六、我单位具备法律、行政法规规定的其他条件。</w:t>
      </w:r>
      <w:r/>
    </w:p>
    <w:p>
      <w:pPr>
        <w:pStyle w:val="1100"/>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p>
    <w:p>
      <w:pPr>
        <w:pStyle w:val="1100"/>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1100"/>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1100"/>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1100"/>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p>
    <w:p>
      <w:pPr>
        <w:pStyle w:val="1100"/>
        <w:ind w:firstLine="480"/>
        <w:spacing w:line="460" w:lineRule="exact"/>
        <w:rPr>
          <w:highlight w:val="none"/>
        </w:rPr>
      </w:pPr>
      <w:r>
        <w:rPr>
          <w:rFonts w:hint="eastAsia"/>
          <w:highlight w:val="none"/>
        </w:rPr>
        <w:t xml:space="preserve">九、</w:t>
      </w:r>
      <w:r>
        <w:rPr>
          <w:highlight w:val="none"/>
        </w:rPr>
        <w:t xml:space="preserve">我单位无以下不良信用记录情形：</w:t>
      </w:r>
      <w:r/>
    </w:p>
    <w:p>
      <w:pPr>
        <w:pStyle w:val="1100"/>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1100"/>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1100"/>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1100"/>
        <w:ind w:firstLine="480"/>
        <w:spacing w:line="460" w:lineRule="exact"/>
        <w:rPr>
          <w:highlight w:val="none"/>
        </w:rPr>
      </w:pPr>
      <w:r>
        <w:rPr>
          <w:highlight w:val="none"/>
        </w:rPr>
      </w:r>
      <w:r/>
    </w:p>
    <w:p>
      <w:pPr>
        <w:pStyle w:val="1100"/>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1100"/>
        <w:ind w:firstLine="480"/>
        <w:spacing w:line="460" w:lineRule="exact"/>
        <w:rPr>
          <w:highlight w:val="none"/>
        </w:rPr>
      </w:pPr>
      <w:r>
        <w:rPr>
          <w:highlight w:val="none"/>
        </w:rPr>
      </w:r>
      <w:r/>
    </w:p>
    <w:p>
      <w:pPr>
        <w:pStyle w:val="1100"/>
        <w:ind w:firstLine="480"/>
        <w:spacing w:line="460" w:lineRule="exact"/>
        <w:rPr>
          <w:highlight w:val="none"/>
        </w:rPr>
      </w:pPr>
      <w:r>
        <w:rPr>
          <w:highlight w:val="none"/>
        </w:rPr>
      </w:r>
      <w:r/>
    </w:p>
    <w:p>
      <w:pPr>
        <w:pStyle w:val="1100"/>
        <w:ind w:firstLine="480"/>
        <w:spacing w:line="460" w:lineRule="exact"/>
        <w:rPr>
          <w:highlight w:val="none"/>
        </w:rPr>
      </w:pPr>
      <w:r>
        <w:rPr>
          <w:rFonts w:hint="eastAsia"/>
          <w:highlight w:val="none"/>
        </w:rPr>
        <w:t xml:space="preserve">                                            投标人：（加盖公章）</w:t>
      </w:r>
      <w:r/>
    </w:p>
    <w:p>
      <w:pPr>
        <w:pStyle w:val="1100"/>
        <w:ind w:firstLine="480"/>
        <w:spacing w:line="460" w:lineRule="exact"/>
        <w:rPr>
          <w:highlight w:val="none"/>
        </w:rPr>
      </w:pPr>
      <w:r>
        <w:rPr>
          <w:rFonts w:hint="eastAsia"/>
          <w:highlight w:val="none"/>
        </w:rPr>
        <w:t xml:space="preserve">                                           法定代表人（或单位负责人）签字或盖章：</w:t>
      </w:r>
      <w:r/>
    </w:p>
    <w:p>
      <w:pPr>
        <w:pStyle w:val="1100"/>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spacing w:line="360" w:lineRule="auto"/>
        <w:rPr>
          <w:sz w:val="24"/>
          <w:szCs w:val="20"/>
          <w:highlight w:val="none"/>
        </w:rPr>
        <w:outlineLvl w:val="2"/>
      </w:pPr>
      <w:r>
        <w:rPr>
          <w:sz w:val="24"/>
          <w:szCs w:val="20"/>
          <w:highlight w:val="none"/>
        </w:rPr>
        <w:t xml:space="preserve">2 落实政府采购政策需满足的资格要求（如有）</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jc w:val="left"/>
        <w:widowControl/>
        <w:rPr>
          <w:sz w:val="24"/>
          <w:highlight w:val="none"/>
        </w:rPr>
      </w:pPr>
      <w:r>
        <w:rPr>
          <w:sz w:val="24"/>
          <w:highlight w:val="none"/>
        </w:rPr>
        <w:br w:type="page" w:clear="all"/>
      </w:r>
      <w:r/>
    </w:p>
    <w:p>
      <w:pPr>
        <w:jc w:val="center"/>
        <w:spacing w:line="360" w:lineRule="auto"/>
        <w:widowControl/>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中小企业声明函（服务类、工程类）</w:t>
      </w:r>
      <w:r/>
    </w:p>
    <w:p>
      <w:pPr>
        <w:pStyle w:val="1339"/>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 xml:space="preserve">（采购单位名称①）</w:t>
      </w:r>
      <w:r>
        <w:rPr>
          <w:rFonts w:hint="eastAsia" w:ascii="宋体" w:hAnsi="宋体" w:eastAsia="宋体" w:cs="宋体"/>
          <w:sz w:val="24"/>
          <w:szCs w:val="24"/>
          <w:highlight w:val="none"/>
        </w:rPr>
        <w:t xml:space="preserve">采购编号为</w:t>
      </w:r>
      <w:r>
        <w:rPr>
          <w:rFonts w:hint="eastAsia" w:ascii="宋体" w:hAnsi="宋体" w:eastAsia="宋体" w:cs="宋体"/>
          <w:sz w:val="24"/>
          <w:szCs w:val="24"/>
          <w:highlight w:val="none"/>
          <w:u w:val="single"/>
        </w:rPr>
        <w:t xml:space="preserve">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（项目名称③）（分包号：④）</w:t>
      </w:r>
      <w:r>
        <w:rPr>
          <w:rFonts w:hint="eastAsia" w:ascii="宋体" w:hAnsi="宋体" w:eastAsia="宋体" w:cs="宋体"/>
          <w:sz w:val="24"/>
          <w:szCs w:val="24"/>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（标的名称⑤）</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color w:val="000000"/>
          <w:sz w:val="24"/>
          <w:szCs w:val="24"/>
          <w:highlight w:val="none"/>
          <w:u w:val="single"/>
        </w:rPr>
        <w:t xml:space="preserve">⑥</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（企业名称⑦）</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⑧</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⑨</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⑩</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（中型企业、小型企业、微型企业⑪）；</w:t>
      </w:r>
      <w:r/>
    </w:p>
    <w:p>
      <w:pPr>
        <w:ind w:firstLine="360"/>
        <w:spacing w:line="57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行业；承接（承建）企业为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企业名称（加盖CA电子公章）⑫：</w:t>
      </w:r>
      <w:r/>
    </w:p>
    <w:p>
      <w:pPr>
        <w:ind w:right="480" w:firstLine="540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填写说明：</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1.（采购单位名称①）：填写本项目采购人单位名称，如常州市XXX局。</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2.采购编号为②：填写本项目编号，如JSZC-3204XX-JZCG-G20XX-XX。</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3.（项目名称③）：填写本项目名称，如常州市XXX项目。</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4.（分包号：</w:t>
      </w:r>
      <w:r>
        <w:rPr>
          <w:rFonts w:hint="eastAsia" w:ascii="宋体" w:hAnsi="宋体" w:eastAsia="宋体" w:cs="宋体"/>
          <w:color w:val="000000"/>
          <w:sz w:val="24"/>
          <w:szCs w:val="24"/>
          <w:highlight w:val="none"/>
        </w:rPr>
        <w:t xml:space="preserve">④</w:t>
      </w:r>
      <w:r>
        <w:rPr>
          <w:rFonts w:hint="eastAsia" w:ascii="宋体" w:hAnsi="宋体" w:eastAsia="宋体" w:cs="宋体"/>
          <w:sz w:val="24"/>
          <w:szCs w:val="24"/>
          <w:highlight w:val="none"/>
        </w:rPr>
        <w:t xml:space="preserve">）：填写分包编号，如有分包的，分别填写分包号，没有的填“无”。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5.（标的名称</w:t>
      </w:r>
      <w:r>
        <w:rPr>
          <w:rFonts w:hint="eastAsia" w:ascii="宋体" w:hAnsi="宋体" w:eastAsia="宋体" w:cs="宋体"/>
          <w:color w:val="000000"/>
          <w:sz w:val="24"/>
          <w:szCs w:val="24"/>
          <w:highlight w:val="none"/>
        </w:rPr>
        <w:t xml:space="preserve">⑤</w:t>
      </w:r>
      <w:r>
        <w:rPr>
          <w:rFonts w:hint="eastAsia" w:ascii="宋体" w:hAnsi="宋体" w:eastAsia="宋体" w:cs="宋体"/>
          <w:sz w:val="24"/>
          <w:szCs w:val="24"/>
          <w:highlight w:val="none"/>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6.（采购文件中明确的所属行业⑥）：填写本项目采购标的所属行业。须根据采购文件“第四章采购需求”表格中列明的所属行业进行填写。如：软件和信息技术服务业、租赁和商务服务业等。</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7.（企业名称</w:t>
      </w:r>
      <w:r>
        <w:rPr>
          <w:rFonts w:hint="eastAsia" w:ascii="宋体" w:hAnsi="宋体" w:eastAsia="宋体" w:cs="宋体"/>
          <w:color w:val="000000"/>
          <w:sz w:val="24"/>
          <w:szCs w:val="24"/>
          <w:highlight w:val="none"/>
        </w:rPr>
        <w:t xml:space="preserve">⑦</w:t>
      </w:r>
      <w:r>
        <w:rPr>
          <w:rFonts w:hint="eastAsia" w:ascii="宋体" w:hAnsi="宋体" w:eastAsia="宋体" w:cs="宋体"/>
          <w:sz w:val="24"/>
          <w:szCs w:val="24"/>
          <w:highlight w:val="none"/>
        </w:rPr>
        <w:t xml:space="preserve">）：填写</w:t>
      </w:r>
      <w:r>
        <w:rPr>
          <w:rFonts w:hint="eastAsia" w:ascii="宋体" w:hAnsi="宋体" w:eastAsia="宋体" w:cs="宋体"/>
          <w:b/>
          <w:bCs/>
          <w:sz w:val="24"/>
          <w:szCs w:val="24"/>
          <w:highlight w:val="none"/>
        </w:rPr>
        <w:t xml:space="preserve">投标人或供应商的名称</w:t>
      </w:r>
      <w:r>
        <w:rPr>
          <w:rFonts w:hint="eastAsia" w:ascii="宋体" w:hAnsi="宋体" w:eastAsia="宋体" w:cs="宋体"/>
          <w:sz w:val="24"/>
          <w:szCs w:val="24"/>
          <w:highlight w:val="none"/>
        </w:rPr>
        <w:t xml:space="preserve">，如XXX公司。</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8.从业人员</w:t>
      </w:r>
      <w:r>
        <w:rPr>
          <w:rFonts w:hint="eastAsia" w:ascii="宋体" w:hAnsi="宋体" w:eastAsia="宋体" w:cs="宋体"/>
          <w:color w:val="000000"/>
          <w:sz w:val="24"/>
          <w:szCs w:val="24"/>
          <w:highlight w:val="none"/>
        </w:rPr>
        <w:t xml:space="preserve">⑧</w:t>
      </w:r>
      <w:r>
        <w:rPr>
          <w:rFonts w:hint="eastAsia" w:ascii="宋体" w:hAnsi="宋体" w:eastAsia="宋体" w:cs="宋体"/>
          <w:sz w:val="24"/>
          <w:szCs w:val="24"/>
          <w:highlight w:val="none"/>
        </w:rPr>
        <w:t xml:space="preserve">人，营业收入为⑨万元，资产总额为⑩万元：填报</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的从业人员、营业收入、资产总额上一年度数据，无上一年度数据的新成立企业可不填报。</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9.（中型企业、小型企业、微型企业</w:t>
      </w:r>
      <w:r>
        <w:rPr>
          <w:rFonts w:hint="eastAsia" w:ascii="宋体" w:hAnsi="宋体" w:eastAsia="宋体" w:cs="宋体"/>
          <w:sz w:val="24"/>
          <w:szCs w:val="24"/>
          <w:highlight w:val="none"/>
          <w:u w:val="single"/>
        </w:rPr>
        <w:t xml:space="preserve">⑪</w:t>
      </w:r>
      <w:r>
        <w:rPr>
          <w:rFonts w:hint="eastAsia" w:ascii="宋体" w:hAnsi="宋体" w:eastAsia="宋体" w:cs="宋体"/>
          <w:sz w:val="24"/>
          <w:szCs w:val="24"/>
          <w:highlight w:val="none"/>
        </w:rPr>
        <w:t xml:space="preserve">）：根据</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的企业规模情况填写中型企业、小型企业或微型企业</w:t>
      </w:r>
      <w:r>
        <w:rPr>
          <w:rFonts w:hint="eastAsia" w:ascii="宋体" w:hAnsi="宋体" w:eastAsia="宋体" w:cs="宋体"/>
          <w:b/>
          <w:bCs/>
          <w:sz w:val="24"/>
          <w:szCs w:val="24"/>
          <w:highlight w:val="none"/>
        </w:rPr>
        <w:t xml:space="preserve">（只能填写三种其中的一种）</w:t>
      </w:r>
      <w:r>
        <w:rPr>
          <w:rFonts w:hint="eastAsia" w:ascii="宋体" w:hAnsi="宋体" w:eastAsia="宋体" w:cs="宋体"/>
          <w:sz w:val="24"/>
          <w:szCs w:val="24"/>
          <w:highlight w:val="none"/>
        </w:rPr>
        <w:t xml:space="preserve">。中小企业划分见《关于印发中小企业划型标准规定的通知》（工信部联企业〔2011〕300号) 。</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10.企业名称（盖章）⑫：加盖</w:t>
      </w:r>
      <w:r>
        <w:rPr>
          <w:rFonts w:hint="eastAsia" w:ascii="宋体" w:hAnsi="宋体" w:eastAsia="宋体" w:cs="宋体"/>
          <w:b/>
          <w:bCs/>
          <w:sz w:val="24"/>
          <w:szCs w:val="24"/>
          <w:highlight w:val="none"/>
        </w:rPr>
        <w:t xml:space="preserve">投标人或供应商</w:t>
      </w:r>
      <w:r>
        <w:rPr>
          <w:rFonts w:hint="eastAsia" w:ascii="宋体" w:hAnsi="宋体" w:eastAsia="宋体" w:cs="宋体"/>
          <w:sz w:val="24"/>
          <w:szCs w:val="24"/>
          <w:highlight w:val="none"/>
        </w:rPr>
        <w:t xml:space="preserve">CA电子公章。</w:t>
      </w:r>
      <w:r/>
    </w:p>
    <w:p>
      <w:pPr>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11.如是</w:t>
      </w:r>
      <w:r>
        <w:rPr>
          <w:rFonts w:hint="eastAsia" w:ascii="宋体" w:hAnsi="宋体" w:eastAsia="宋体" w:cs="宋体"/>
          <w:b/>
          <w:sz w:val="24"/>
          <w:szCs w:val="24"/>
          <w:highlight w:val="none"/>
        </w:rPr>
        <w:t xml:space="preserve">专门面向中小企业预留份额</w:t>
      </w:r>
      <w:r>
        <w:rPr>
          <w:rFonts w:hint="eastAsia" w:ascii="宋体" w:hAnsi="宋体" w:eastAsia="宋体" w:cs="宋体"/>
          <w:sz w:val="24"/>
          <w:szCs w:val="24"/>
          <w:highlight w:val="none"/>
        </w:rPr>
        <w:t xml:space="preserve">的采购项目，供应商未提供此声明函的，资格审查不予通过，作为</w:t>
      </w:r>
      <w:r>
        <w:rPr>
          <w:rFonts w:hint="eastAsia" w:ascii="宋体" w:hAnsi="宋体" w:eastAsia="宋体" w:cs="宋体"/>
          <w:b/>
          <w:sz w:val="24"/>
          <w:szCs w:val="24"/>
          <w:highlight w:val="none"/>
        </w:rPr>
        <w:t xml:space="preserve">无效投标（响应）</w:t>
      </w:r>
      <w:r>
        <w:rPr>
          <w:rFonts w:hint="eastAsia" w:ascii="宋体" w:hAnsi="宋体" w:eastAsia="宋体" w:cs="宋体"/>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12.温馨提示</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（1）对于已纳入统计部门统计范围的企业，所属行业、从业人员、营业收入、资产总额、规模类型应与统计部门报表保持一致。</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1339"/>
        <w:ind w:firstLine="480"/>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000000"/>
          <w:sz w:val="24"/>
          <w:highlight w:val="none"/>
        </w:rPr>
      </w:pPr>
      <w:r>
        <w:rPr>
          <w:color w:val="000000"/>
          <w:sz w:val="24"/>
          <w:highlight w:val="none"/>
        </w:rPr>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907"/>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jc w:val="left"/>
        <w:rPr>
          <w:color w:val="000000"/>
          <w:szCs w:val="21"/>
          <w:highlight w:val="none"/>
          <w:vertAlign w:val="superscript"/>
        </w:rPr>
      </w:pPr>
      <w:r>
        <w:rPr>
          <w:color w:val="000000"/>
          <w:szCs w:val="21"/>
          <w:highlight w:val="none"/>
          <w:vertAlign w:val="superscript"/>
        </w:rPr>
      </w:r>
      <w:r/>
    </w:p>
    <w:p>
      <w:pPr>
        <w:ind w:right="360" w:firstLine="480"/>
        <w:jc w:val="right"/>
        <w:spacing w:line="360" w:lineRule="auto"/>
        <w:rPr>
          <w:sz w:val="24"/>
          <w:highlight w:val="none"/>
        </w:rPr>
      </w:pPr>
      <w:r>
        <w:rPr>
          <w:sz w:val="24"/>
          <w:highlight w:val="none"/>
        </w:rPr>
      </w:r>
      <w:r/>
    </w:p>
    <w:p>
      <w:pPr>
        <w:jc w:val="left"/>
        <w:rPr>
          <w:sz w:val="24"/>
          <w:szCs w:val="20"/>
          <w:highlight w:val="none"/>
        </w:rPr>
      </w:pPr>
      <w:r>
        <w:rPr>
          <w:sz w:val="24"/>
          <w:szCs w:val="20"/>
          <w:highlight w:val="none"/>
        </w:rPr>
      </w:r>
      <w:r/>
    </w:p>
    <w:p>
      <w:pPr>
        <w:jc w:val="center"/>
        <w:spacing w:before="240" w:after="240" w:line="360" w:lineRule="auto"/>
        <w:rPr>
          <w:rFonts w:hint="eastAsia"/>
          <w:b/>
          <w:bCs/>
          <w:sz w:val="36"/>
          <w:szCs w:val="36"/>
          <w:highlight w:val="none"/>
        </w:rPr>
      </w:pPr>
      <w:r>
        <w:rPr>
          <w:rFonts w:hint="eastAsia"/>
          <w:b/>
          <w:bCs/>
          <w:sz w:val="36"/>
          <w:szCs w:val="36"/>
          <w:highlight w:val="none"/>
        </w:rPr>
        <w:t xml:space="preserve">残疾人福利性单位声明函格式       </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r>
      <w:r/>
    </w:p>
    <w:p>
      <w:pPr>
        <w:jc w:val="left"/>
        <w:widowControl/>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 xml:space="preserve">其他</w:t>
      </w:r>
      <w:r>
        <w:rPr>
          <w:sz w:val="24"/>
          <w:highlight w:val="none"/>
        </w:rPr>
        <w:t xml:space="preserve">落实政府采购政策的资格要求</w:t>
      </w:r>
      <w:r>
        <w:rPr>
          <w:sz w:val="24"/>
          <w:szCs w:val="20"/>
          <w:highlight w:val="none"/>
        </w:rPr>
        <w:t xml:space="preserve">（如有）</w:t>
      </w:r>
      <w:r/>
    </w:p>
    <w:p>
      <w:pPr>
        <w:jc w:val="left"/>
        <w:widowControl/>
        <w:rPr>
          <w:sz w:val="24"/>
          <w:highlight w:val="none"/>
        </w:rPr>
      </w:pPr>
      <w:r>
        <w:rPr>
          <w:sz w:val="24"/>
          <w:szCs w:val="20"/>
          <w:highlight w:val="none"/>
        </w:rPr>
        <w:t xml:space="preserve">3 </w:t>
      </w:r>
      <w:r>
        <w:rPr>
          <w:sz w:val="24"/>
          <w:highlight w:val="none"/>
        </w:rPr>
        <w:t xml:space="preserve">本项目的特定资格要求</w:t>
      </w:r>
      <w:r/>
    </w:p>
    <w:p>
      <w:pPr>
        <w:jc w:val="left"/>
        <w:widowControl/>
        <w:rPr>
          <w:rFonts w:hint="eastAsia"/>
          <w:sz w:val="24"/>
          <w:szCs w:val="20"/>
          <w:highlight w:val="none"/>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sz w:val="24"/>
          <w:szCs w:val="20"/>
          <w:highlight w:val="none"/>
        </w:rPr>
      </w:pPr>
      <w:r>
        <w:rPr>
          <w:sz w:val="24"/>
          <w:szCs w:val="20"/>
          <w:highlight w:val="none"/>
        </w:rPr>
      </w:r>
      <w:r/>
    </w:p>
    <w:p>
      <w:pPr>
        <w:jc w:val="center"/>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817" w:name="_Toc127151556"/>
      <w:r/>
      <w:bookmarkStart w:id="818" w:name="_Ref467988698"/>
      <w:r/>
      <w:bookmarkStart w:id="819" w:name="_Toc226337252"/>
      <w:r/>
      <w:bookmarkStart w:id="820" w:name="_Toc150774761"/>
      <w:r/>
      <w:bookmarkStart w:id="821" w:name="_Toc226309800"/>
      <w:r/>
      <w:bookmarkStart w:id="822" w:name="_Toc520356217"/>
      <w:r/>
      <w:bookmarkStart w:id="823" w:name="_Toc480942349"/>
      <w:r/>
      <w:bookmarkStart w:id="824" w:name="_Toc150480794"/>
      <w:r/>
      <w:bookmarkStart w:id="825" w:name="_Toc195842921"/>
      <w:r/>
      <w:bookmarkStart w:id="826" w:name="_Toc226965746"/>
      <w:r/>
      <w:bookmarkStart w:id="827" w:name="_Toc142311058"/>
      <w:r/>
      <w:bookmarkStart w:id="828" w:name="_Toc226965829"/>
      <w:r/>
      <w:r/>
    </w:p>
    <w:p>
      <w:pPr>
        <w:jc w:val="center"/>
        <w:widowControl/>
        <w:rPr>
          <w:rFonts w:hint="eastAsia" w:ascii="宋体" w:hAnsi="宋体"/>
          <w:b/>
          <w:sz w:val="32"/>
          <w:szCs w:val="32"/>
          <w:highlight w:val="none"/>
        </w:rPr>
      </w:pPr>
      <w:r>
        <w:rPr>
          <w:rFonts w:hint="eastAsia" w:ascii="宋体" w:hAnsi="宋体"/>
          <w:b/>
          <w:sz w:val="32"/>
          <w:szCs w:val="32"/>
          <w:highlight w:val="none"/>
        </w:rPr>
      </w:r>
      <w:r/>
    </w:p>
    <w:p>
      <w:pPr>
        <w:spacing w:line="360" w:lineRule="auto"/>
        <w:rPr>
          <w:sz w:val="24"/>
          <w:szCs w:val="20"/>
          <w:highlight w:val="none"/>
        </w:rPr>
        <w:outlineLvl w:val="2"/>
      </w:pPr>
      <w:r>
        <w:rPr>
          <w:rFonts w:hint="eastAsia"/>
          <w:sz w:val="24"/>
          <w:highlight w:val="none"/>
        </w:rPr>
        <w:t xml:space="preserve">1</w:t>
      </w:r>
      <w:r>
        <w:rPr>
          <w:sz w:val="24"/>
          <w:szCs w:val="20"/>
          <w:highlight w:val="none"/>
        </w:rPr>
        <w:t xml:space="preserve">  </w:t>
      </w:r>
      <w:r>
        <w:rPr>
          <w:sz w:val="24"/>
          <w:highlight w:val="none"/>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sz w:val="24"/>
          <w:highlight w:val="none"/>
        </w:rPr>
        <w:t xml:space="preserve">函</w:t>
      </w:r>
      <w:r>
        <w:rPr>
          <w:sz w:val="24"/>
          <w:szCs w:val="20"/>
          <w:highlight w:val="none"/>
        </w:rPr>
        <w:t xml:space="preserve">（实质性格式）</w:t>
      </w:r>
      <w:r/>
    </w:p>
    <w:p>
      <w:pPr>
        <w:spacing w:line="360" w:lineRule="auto"/>
        <w:tabs>
          <w:tab w:val="left" w:pos="5580" w:leader="none"/>
        </w:tabs>
        <w:rPr>
          <w:sz w:val="24"/>
          <w:highlight w:val="none"/>
        </w:rPr>
      </w:pPr>
      <w:r>
        <w:rPr>
          <w:sz w:val="24"/>
          <w:highlight w:val="none"/>
        </w:rPr>
      </w:r>
      <w:r/>
    </w:p>
    <w:p>
      <w:pPr>
        <w:jc w:val="center"/>
        <w:spacing w:line="360" w:lineRule="auto"/>
        <w:rPr>
          <w:b/>
          <w:sz w:val="36"/>
          <w:szCs w:val="36"/>
          <w:highlight w:val="none"/>
        </w:rPr>
      </w:pPr>
      <w:r>
        <w:rPr>
          <w:rFonts w:hint="eastAsia"/>
          <w:b/>
          <w:sz w:val="36"/>
          <w:szCs w:val="36"/>
          <w:highlight w:val="none"/>
        </w:rPr>
        <w:t xml:space="preserve">投标函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已详细审查全部招标文件</w:t>
      </w:r>
      <w:r>
        <w:rPr>
          <w:sz w:val="24"/>
          <w:szCs w:val="20"/>
          <w:highlight w:val="none"/>
        </w:rPr>
        <w:t xml:space="preserve">，自愿参与投标并承诺如下：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（1）本投标有效期为自提交投标文件的截止之日起</w:t>
      </w:r>
      <w:r>
        <w:rPr>
          <w:rFonts w:hint="eastAsia"/>
          <w:sz w:val="24"/>
          <w:highlight w:val="none"/>
        </w:rPr>
        <w:t xml:space="preserve">60</w:t>
      </w:r>
      <w:r>
        <w:rPr>
          <w:sz w:val="24"/>
          <w:szCs w:val="20"/>
          <w:highlight w:val="none"/>
        </w:rPr>
        <w:t xml:space="preserve">个日历日。</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与本投标有关的一切正式往来信函请寄：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投标人名称（加盖公章）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829" w:name="_Hlt520356243"/>
      <w:r/>
      <w:bookmarkEnd w:id="829"/>
      <w:r/>
      <w:bookmarkStart w:id="830" w:name="_Hlt520355938"/>
      <w:r/>
      <w:bookmarkEnd w:id="830"/>
      <w:r>
        <w:rPr>
          <w:rFonts w:hint="eastAsia" w:cs="Times New Roman"/>
          <w:b/>
          <w:sz w:val="32"/>
          <w:szCs w:val="32"/>
          <w:highlight w:val="none"/>
          <w:u w:val="none"/>
          <w:lang w:val="en-US" w:eastAsia="zh-CN" w:bidi="ar-SA"/>
        </w:rPr>
        <w:br w:type="page" w:clear="all"/>
      </w:r>
      <w:r>
        <w:rPr>
          <w:rFonts w:hint="eastAsia"/>
          <w:sz w:val="24"/>
          <w:highlight w:val="none"/>
        </w:rPr>
        <w:t xml:space="preserve">2</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ascii="宋体" w:hAnsi="宋体"/>
          <w:sz w:val="24"/>
          <w:highlight w:val="none"/>
        </w:rPr>
      </w:pPr>
      <w:r>
        <w:rPr>
          <w:rFonts w:hint="eastAsia" w:ascii="宋体" w:hAnsi="宋体"/>
          <w:sz w:val="24"/>
          <w:highlight w:val="none"/>
        </w:rPr>
        <w:t xml:space="preserve">单位名称:</w:t>
      </w:r>
      <w:r/>
    </w:p>
    <w:p>
      <w:pPr>
        <w:spacing w:line="560" w:lineRule="exact"/>
        <w:rPr>
          <w:rFonts w:ascii="宋体" w:hAnsi="宋体"/>
          <w:sz w:val="24"/>
          <w:highlight w:val="none"/>
        </w:rPr>
      </w:pPr>
      <w:r>
        <w:rPr>
          <w:rFonts w:hint="eastAsia" w:ascii="宋体" w:hAnsi="宋体"/>
          <w:sz w:val="24"/>
          <w:highlight w:val="none"/>
        </w:rPr>
        <w:t xml:space="preserve">地址:</w:t>
      </w:r>
      <w:r/>
    </w:p>
    <w:p>
      <w:pPr>
        <w:spacing w:line="560" w:lineRule="exact"/>
        <w:rPr>
          <w:rFonts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1109"/>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p>
    <w:tbl>
      <w:tblPr>
        <w:tblStyle w:val="90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投标人：（加盖公章）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招标</w:t>
      </w:r>
      <w:r>
        <w:rPr>
          <w:rFonts w:ascii="宋体" w:hAnsi="宋体"/>
          <w:sz w:val="24"/>
          <w:szCs w:val="20"/>
          <w:highlight w:val="none"/>
        </w:rPr>
        <w:t xml:space="preserve">文件注明允许分支机构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widowControl/>
        <w:rPr>
          <w:rFonts w:hint="eastAsia"/>
          <w:sz w:val="24"/>
          <w:highlight w:val="none"/>
        </w:rPr>
      </w:pPr>
      <w:r>
        <w:rPr>
          <w:rFonts w:hint="eastAsia"/>
          <w:sz w:val="24"/>
          <w:highlight w:val="none"/>
        </w:rPr>
        <w:br w:type="page" w:clear="all"/>
      </w:r>
      <w:r>
        <w:rPr>
          <w:rFonts w:hint="eastAsia"/>
          <w:sz w:val="24"/>
          <w:highlight w:val="none"/>
        </w:rPr>
        <w:t xml:space="preserve">3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1328"/>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jc w:val="left"/>
        <w:widowControl/>
        <w:rPr>
          <w:sz w:val="24"/>
          <w:szCs w:val="20"/>
          <w:highlight w:val="none"/>
        </w:rPr>
      </w:pPr>
      <w:r/>
      <w:bookmarkStart w:id="831" w:name="_Hlt520274121"/>
      <w:r/>
      <w:bookmarkEnd w:id="831"/>
      <w:r/>
      <w:bookmarkStart w:id="832" w:name="_Hlt520273711"/>
      <w:r/>
      <w:bookmarkEnd w:id="832"/>
      <w:r/>
      <w:bookmarkStart w:id="833" w:name="_Hlt520355504"/>
      <w:r/>
      <w:bookmarkEnd w:id="833"/>
      <w:r/>
      <w:bookmarkStart w:id="834" w:name="_Hlt520274407"/>
      <w:r/>
      <w:bookmarkEnd w:id="834"/>
      <w:r/>
      <w:bookmarkStart w:id="835" w:name="_Hlt520274065"/>
      <w:r/>
      <w:bookmarkEnd w:id="835"/>
      <w:r/>
      <w:bookmarkStart w:id="836" w:name="_Hlt520343000"/>
      <w:r/>
      <w:bookmarkEnd w:id="836"/>
      <w:r/>
      <w:bookmarkStart w:id="837" w:name="_Hlt520350918"/>
      <w:r/>
      <w:bookmarkEnd w:id="837"/>
      <w:r/>
      <w:bookmarkStart w:id="838" w:name="_Hlt520274393"/>
      <w:r/>
      <w:bookmarkEnd w:id="838"/>
      <w:r/>
      <w:bookmarkStart w:id="839" w:name="_Hlt520343392"/>
      <w:r/>
      <w:bookmarkEnd w:id="839"/>
      <w:r/>
      <w:bookmarkStart w:id="840" w:name="_Hlt520271212"/>
      <w:r/>
      <w:bookmarkEnd w:id="840"/>
      <w:r/>
      <w:bookmarkStart w:id="841" w:name="_Toc305158825"/>
      <w:r/>
      <w:bookmarkStart w:id="842" w:name="_Toc226965830"/>
      <w:r/>
      <w:bookmarkStart w:id="843" w:name="_Toc142311059"/>
      <w:r/>
      <w:bookmarkStart w:id="844" w:name="_Toc150774762"/>
      <w:r/>
      <w:bookmarkStart w:id="845" w:name="_Toc150480795"/>
      <w:r/>
      <w:bookmarkStart w:id="846" w:name="_Toc226309801"/>
      <w:r/>
      <w:bookmarkStart w:id="847" w:name="_Toc520356218"/>
      <w:r/>
      <w:bookmarkStart w:id="848" w:name="_Toc226965747"/>
      <w:r/>
      <w:bookmarkStart w:id="849" w:name="_Toc265228395"/>
      <w:r/>
      <w:bookmarkStart w:id="850" w:name="_Toc305158899"/>
      <w:r/>
      <w:bookmarkStart w:id="851" w:name="_Toc264969247"/>
      <w:r/>
      <w:bookmarkStart w:id="852" w:name="_Ref467988705"/>
      <w:r/>
      <w:bookmarkStart w:id="853" w:name="_Toc127151557"/>
      <w:r/>
      <w:bookmarkStart w:id="854" w:name="_Toc480942350"/>
      <w:r/>
      <w:bookmarkStart w:id="855" w:name="_Toc226337253"/>
      <w:r/>
      <w:bookmarkStart w:id="856" w:name="_Toc195842922"/>
      <w:r>
        <w:rPr>
          <w:sz w:val="24"/>
          <w:szCs w:val="20"/>
          <w:highlight w:val="none"/>
        </w:rPr>
        <w:br w:type="page" w:clear="all"/>
      </w:r>
      <w:r>
        <w:rPr>
          <w:rFonts w:hint="eastAsia"/>
          <w:sz w:val="24"/>
          <w:szCs w:val="20"/>
          <w:highlight w:val="none"/>
        </w:rPr>
        <w:t xml:space="preserve">4</w:t>
      </w:r>
      <w:r>
        <w:rPr>
          <w:sz w:val="24"/>
          <w:szCs w:val="20"/>
          <w:highlight w:val="none"/>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
    </w:p>
    <w:p>
      <w:pPr>
        <w:jc w:val="center"/>
        <w:spacing w:line="360" w:lineRule="exact"/>
        <w:rPr>
          <w:b/>
          <w:sz w:val="36"/>
          <w:szCs w:val="36"/>
          <w:highlight w:val="none"/>
        </w:rPr>
      </w:pPr>
      <w:r/>
      <w:bookmarkStart w:id="857" w:name="_Toc195842923"/>
      <w:r/>
      <w:bookmarkStart w:id="858" w:name="_Toc226965831"/>
      <w:r/>
      <w:bookmarkStart w:id="859" w:name="_Toc305158826"/>
      <w:r/>
      <w:bookmarkStart w:id="860" w:name="_Toc305158900"/>
      <w:r/>
      <w:bookmarkStart w:id="861" w:name="_Toc226309802"/>
      <w:r/>
      <w:bookmarkStart w:id="862" w:name="_Toc226337254"/>
      <w:r/>
      <w:bookmarkStart w:id="863" w:name="_Toc265228396"/>
      <w:r/>
      <w:bookmarkStart w:id="864" w:name="_Toc264969248"/>
      <w:r/>
      <w:bookmarkStart w:id="865" w:name="_Toc226965748"/>
      <w:r/>
      <w:bookmarkStart w:id="866" w:name="_Toc164608672"/>
      <w:r/>
      <w:bookmarkStart w:id="867" w:name="_Toc164608827"/>
      <w:r>
        <w:rPr>
          <w:rFonts w:hint="eastAsia"/>
          <w:b/>
          <w:sz w:val="36"/>
          <w:szCs w:val="36"/>
          <w:highlight w:val="none"/>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jc w:val="left"/>
        <w:spacing w:line="360" w:lineRule="auto"/>
        <w:tabs>
          <w:tab w:val="left" w:pos="1800" w:leader="none"/>
          <w:tab w:val="left" w:pos="5580" w:leader="none"/>
        </w:tabs>
        <w:rPr>
          <w:i/>
          <w:sz w:val="24"/>
          <w:highlight w:val="none"/>
        </w:rPr>
      </w:pPr>
      <w:r>
        <w:rPr>
          <w:i/>
          <w:sz w:val="24"/>
          <w:highlight w:val="none"/>
        </w:rPr>
      </w:r>
      <w:r/>
    </w:p>
    <w:p>
      <w:pPr>
        <w:ind w:firstLine="240"/>
        <w:jc w:val="left"/>
        <w:spacing w:line="360" w:lineRule="auto"/>
        <w:tabs>
          <w:tab w:val="left" w:pos="1800" w:leader="none"/>
          <w:tab w:val="left" w:pos="5580" w:leader="none"/>
        </w:tabs>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 xml:space="preserve">项目编号/包号：_____________________     项目名称：____________</w:t>
      </w:r>
      <w:r/>
    </w:p>
    <w:tbl>
      <w:tblPr>
        <w:tblStyle w:val="907"/>
        <w:tblW w:w="46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22"/>
        <w:gridCol w:w="2810"/>
        <w:gridCol w:w="1507"/>
        <w:gridCol w:w="3533"/>
      </w:tblGrid>
      <w:tr>
        <w:trPr>
          <w:trHeight w:val="531"/>
        </w:trPr>
        <w:tc>
          <w:tcPr>
            <w:tcW w:w="412"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序号</w:t>
            </w:r>
            <w:r/>
          </w:p>
        </w:tc>
        <w:tc>
          <w:tcPr>
            <w:tcW w:w="2215" w:type="dxa"/>
            <w:vAlign w:val="center"/>
            <w:vMerge w:val="restart"/>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投标人名称</w:t>
            </w:r>
            <w:r/>
          </w:p>
        </w:tc>
        <w:tc>
          <w:tcPr>
            <w:gridSpan w:val="2"/>
            <w:tcW w:w="3973"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投标报价</w:t>
            </w:r>
            <w:r/>
          </w:p>
        </w:tc>
      </w:tr>
      <w:tr>
        <w:trPr>
          <w:trHeight w:val="674"/>
        </w:trPr>
        <w:tc>
          <w:tcPr>
            <w:tcW w:w="412"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vMerge w:val="continue"/>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大写</w:t>
            </w:r>
            <w:r/>
          </w:p>
        </w:tc>
        <w:tc>
          <w:tcPr>
            <w:tcW w:w="1182" w:type="dxa"/>
            <w:vAlign w:val="center"/>
            <w:textDirection w:val="lrTb"/>
            <w:noWrap w:val="false"/>
          </w:tcPr>
          <w:p>
            <w:pPr>
              <w:jc w:val="center"/>
              <w:tabs>
                <w:tab w:val="left" w:pos="5580" w:leader="none"/>
              </w:tabs>
              <w:rPr>
                <w:rFonts w:ascii="Times New Roman" w:hAnsi="Times New Roman" w:eastAsia="宋体" w:cs="Times New Roman"/>
                <w:b/>
                <w:sz w:val="24"/>
                <w:highlight w:val="none"/>
              </w:rPr>
            </w:pPr>
            <w:r>
              <w:rPr>
                <w:rFonts w:ascii="Times New Roman" w:hAnsi="Times New Roman" w:eastAsia="宋体" w:cs="Times New Roman"/>
                <w:b/>
                <w:sz w:val="24"/>
                <w:highlight w:val="none"/>
              </w:rPr>
              <w:t xml:space="preserve">小写</w:t>
            </w:r>
            <w:r/>
          </w:p>
        </w:tc>
      </w:tr>
      <w:tr>
        <w:trPr>
          <w:trHeight w:val="976"/>
        </w:trPr>
        <w:tc>
          <w:tcPr>
            <w:tcW w:w="41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2215"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8"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182" w:type="dxa"/>
            <w:vAlign w:val="center"/>
            <w:textDirection w:val="lrTb"/>
            <w:noWrap w:val="false"/>
          </w:tcPr>
          <w:p>
            <w:pPr>
              <w:jc w:val="center"/>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r>
    </w:tbl>
    <w:p>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 xml:space="preserve">注：1</w:t>
      </w:r>
      <w:r>
        <w:rPr>
          <w:rFonts w:ascii="Times New Roman" w:hAnsi="Times New Roman" w:eastAsia="宋体" w:cs="Times New Roman"/>
          <w:sz w:val="24"/>
          <w:szCs w:val="20"/>
          <w:highlight w:val="none"/>
        </w:rPr>
        <w:t xml:space="preserve">.此表中，每包的投标报价应和《投标分项报价表》中的总价相一致。</w:t>
      </w:r>
      <w:r/>
    </w:p>
    <w:p>
      <w:pPr>
        <w:ind w:firstLine="480"/>
        <w:tabs>
          <w:tab w:val="left" w:pos="5580" w:leader="none"/>
        </w:tabs>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 xml:space="preserve">2.本表必须按包分别填写。</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r/>
    </w:p>
    <w:p>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 xml:space="preserve">投标人名称（加盖公章）</w:t>
      </w:r>
      <w:r>
        <w:rPr>
          <w:rFonts w:ascii="Times New Roman" w:hAnsi="Times New Roman" w:eastAsia="宋体" w:cs="Times New Roman"/>
          <w:sz w:val="24"/>
          <w:highlight w:val="none"/>
          <w:lang w:val="zh-CN"/>
        </w:rPr>
        <w:t xml:space="preserve">：____________</w:t>
      </w:r>
      <w:r/>
    </w:p>
    <w:p>
      <w:pPr>
        <w:spacing w:before="25" w:after="25" w:line="360" w:lineRule="auto"/>
        <w:rPr>
          <w:sz w:val="24"/>
          <w:highlight w:val="none"/>
          <w:lang w:val="zh-CN"/>
        </w:rPr>
      </w:pPr>
      <w:r>
        <w:rPr>
          <w:rFonts w:ascii="Times New Roman" w:hAnsi="Times New Roman" w:eastAsia="宋体" w:cs="Times New Roman"/>
          <w:sz w:val="24"/>
          <w:szCs w:val="20"/>
          <w:highlight w:val="none"/>
        </w:rPr>
        <w:t xml:space="preserve">日期：_____年______月______日</w:t>
      </w:r>
      <w:r>
        <w:rPr>
          <w:sz w:val="24"/>
          <w:szCs w:val="20"/>
          <w:highlight w:val="none"/>
        </w:rPr>
        <w:t xml:space="preserve">   </w:t>
      </w:r>
      <w:r/>
    </w:p>
    <w:p>
      <w:pPr>
        <w:jc w:val="left"/>
        <w:widowControl/>
        <w:rPr>
          <w:rFonts w:ascii="Times New Roman" w:hAnsi="Times New Roman" w:eastAsia="宋体" w:cs="Times New Roman"/>
          <w:sz w:val="24"/>
          <w:szCs w:val="20"/>
          <w:highlight w:val="none"/>
        </w:rPr>
      </w:pPr>
      <w:r/>
      <w:bookmarkStart w:id="868" w:name="_Toc305158827"/>
      <w:r/>
      <w:bookmarkStart w:id="869" w:name="_Toc226309803"/>
      <w:r/>
      <w:bookmarkStart w:id="870" w:name="_Toc127151558"/>
      <w:r/>
      <w:bookmarkStart w:id="871" w:name="_Toc195842924"/>
      <w:r/>
      <w:bookmarkStart w:id="872" w:name="_Toc150774763"/>
      <w:r/>
      <w:bookmarkStart w:id="873" w:name="_Toc264969249"/>
      <w:r/>
      <w:bookmarkStart w:id="874" w:name="_Toc150480796"/>
      <w:r/>
      <w:bookmarkStart w:id="875" w:name="_Toc265228397"/>
      <w:r/>
      <w:bookmarkStart w:id="876" w:name="_Toc226965832"/>
      <w:r/>
      <w:bookmarkStart w:id="877" w:name="_Toc305158901"/>
      <w:r/>
      <w:bookmarkStart w:id="878" w:name="_Toc226965749"/>
      <w:r/>
      <w:bookmarkStart w:id="879" w:name="_Toc226337255"/>
      <w:r/>
      <w:bookmarkStart w:id="880" w:name="_Toc142311060"/>
      <w:r>
        <w:rPr>
          <w:sz w:val="24"/>
          <w:szCs w:val="20"/>
          <w:highlight w:val="none"/>
        </w:rPr>
        <w:br w:type="page" w:clear="all"/>
      </w:r>
      <w:r>
        <w:rPr>
          <w:rFonts w:hint="eastAsia"/>
          <w:sz w:val="24"/>
          <w:szCs w:val="20"/>
          <w:highlight w:val="none"/>
        </w:rPr>
        <w:t xml:space="preserve">5</w:t>
      </w:r>
      <w:r>
        <w:rPr>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881" w:name="_Toc226337258"/>
      <w:r/>
      <w:bookmarkStart w:id="882" w:name="_Toc142311062"/>
      <w:r/>
      <w:bookmarkStart w:id="883" w:name="_Toc195842927"/>
      <w:r/>
      <w:bookmarkStart w:id="884" w:name="_Toc150480798"/>
      <w:r/>
      <w:bookmarkStart w:id="885" w:name="_Toc150774765"/>
      <w:r/>
      <w:bookmarkStart w:id="886" w:name="_Toc226309806"/>
      <w:r/>
      <w:bookmarkStart w:id="887" w:name="_Toc305158904"/>
      <w:r/>
      <w:bookmarkStart w:id="888" w:name="_Toc265228400"/>
      <w:r/>
      <w:bookmarkStart w:id="889" w:name="_Toc305158830"/>
      <w:r/>
      <w:bookmarkStart w:id="890" w:name="_Toc264969252"/>
      <w:r/>
      <w:bookmarkStart w:id="891" w:name="_Toc127151562"/>
      <w:r/>
      <w:bookmarkStart w:id="892" w:name="_Toc226965752"/>
      <w:r/>
      <w:bookmarkStart w:id="893" w:name="_Toc226965835"/>
      <w:r/>
      <w:bookmarkStart w:id="894" w:name="_Toc226965751"/>
      <w:r/>
      <w:bookmarkStart w:id="895" w:name="_Toc265228399"/>
      <w:r/>
      <w:bookmarkStart w:id="896" w:name="_Toc142311061"/>
      <w:r/>
      <w:bookmarkStart w:id="897" w:name="_Toc127151561"/>
      <w:r/>
      <w:bookmarkStart w:id="898" w:name="_Toc150774764"/>
      <w:r/>
      <w:bookmarkStart w:id="899" w:name="_Toc305158829"/>
      <w:r/>
      <w:bookmarkStart w:id="900" w:name="_Toc195842926"/>
      <w:r/>
      <w:bookmarkStart w:id="901" w:name="_Toc264969251"/>
      <w:r/>
      <w:bookmarkStart w:id="902" w:name="_Toc226309805"/>
      <w:r/>
      <w:bookmarkStart w:id="903" w:name="_Toc226337257"/>
      <w:r/>
      <w:bookmarkStart w:id="904" w:name="_Toc305158903"/>
      <w:r/>
      <w:bookmarkStart w:id="905" w:name="_Toc150480797"/>
      <w:r/>
      <w:bookmarkStart w:id="906" w:name="_Toc226965834"/>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 xml:space="preserve">投标分项报价表</w:t>
      </w:r>
      <w:r/>
    </w:p>
    <w:p>
      <w:pPr>
        <w:jc w:val="center"/>
        <w:spacing w:line="360" w:lineRule="exact"/>
        <w:rPr>
          <w:rFonts w:ascii="Times New Roman" w:hAnsi="Times New Roman" w:eastAsia="宋体" w:cs="Times New Roman"/>
          <w:sz w:val="36"/>
          <w:szCs w:val="36"/>
          <w:highlight w:val="none"/>
        </w:rPr>
      </w:pPr>
      <w:r>
        <w:rPr>
          <w:rFonts w:ascii="Times New Roman" w:hAnsi="Times New Roman" w:eastAsia="宋体" w:cs="Times New Roman"/>
          <w:sz w:val="36"/>
          <w:szCs w:val="36"/>
          <w:highlight w:val="none"/>
        </w:rPr>
      </w:r>
      <w:r/>
    </w:p>
    <w:p>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p>
    <w:p>
      <w:pPr>
        <w:jc w:val="center"/>
        <w:spacing w:line="260" w:lineRule="exact"/>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jc w:val="left"/>
        <w:spacing w:before="240" w:after="240"/>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 xml:space="preserve">（格式示例一</w:t>
      </w:r>
      <w:r>
        <w:rPr>
          <w:rFonts w:ascii="Times New Roman" w:hAnsi="Times New Roman" w:eastAsia="宋体" w:cs="Times New Roman"/>
          <w:b/>
          <w:i/>
          <w:color w:val="ff0000"/>
          <w:sz w:val="24"/>
          <w:highlight w:val="none"/>
        </w:rPr>
        <w:t xml:space="preserve">，适用于设备采购</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07"/>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314"/>
        <w:gridCol w:w="615"/>
        <w:gridCol w:w="1380"/>
        <w:gridCol w:w="1488"/>
        <w:gridCol w:w="613"/>
        <w:gridCol w:w="618"/>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314"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w:t>
            </w:r>
            <w:r/>
          </w:p>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名称</w:t>
            </w:r>
            <w:r/>
          </w:p>
        </w:tc>
        <w:tc>
          <w:tcPr>
            <w:tcW w:w="615"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品牌商标</w:t>
            </w:r>
            <w:r/>
          </w:p>
        </w:tc>
        <w:tc>
          <w:tcPr>
            <w:tcW w:w="1380"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规格型号</w:t>
            </w:r>
            <w:r/>
          </w:p>
        </w:tc>
        <w:tc>
          <w:tcPr>
            <w:tcW w:w="148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技术参数</w:t>
            </w:r>
            <w:r/>
          </w:p>
        </w:tc>
        <w:tc>
          <w:tcPr>
            <w:tcW w:w="61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14"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5"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314" w:type="dxa"/>
            <w:vAlign w:val="center"/>
            <w:textDirection w:val="lrTb"/>
            <w:noWrap w:val="false"/>
          </w:tcPr>
          <w:p>
            <w:pPr>
              <w:jc w:val="center"/>
              <w:spacing w:line="360" w:lineRule="auto"/>
              <w:widowControl/>
              <w:rPr>
                <w:rFonts w:hint="eastAsia" w:ascii="宋体" w:hAnsi="宋体" w:eastAsia="宋体" w:cs="Arial"/>
                <w:sz w:val="24"/>
                <w:highlight w:val="none"/>
                <w:lang w:eastAsia="zh-CN"/>
              </w:rPr>
            </w:pPr>
            <w:r>
              <w:rPr>
                <w:rFonts w:hint="eastAsia" w:ascii="宋体" w:hAnsi="宋体" w:eastAsia="宋体" w:cs="Arial"/>
                <w:sz w:val="24"/>
                <w:highlight w:val="none"/>
                <w:lang w:eastAsia="zh-CN"/>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314"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61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380"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48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618"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7"/>
            <w:tcW w:w="6697"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     计</w:t>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hint="eastAsia" w:ascii="Times New Roman" w:hAnsi="Times New Roman" w:eastAsia="宋体" w:cs="Times New Roman"/>
          <w:color w:val="000000"/>
          <w:sz w:val="24"/>
          <w:highlight w:val="none"/>
          <w:lang w:val="en-US" w:eastAsia="zh-CN"/>
        </w:rPr>
        <w:t xml:space="preserve">应招标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上述各项的详细规格</w:t>
      </w:r>
      <w:r>
        <w:rPr>
          <w:rFonts w:hint="eastAsia" w:ascii="Times New Roman" w:hAnsi="Times New Roman" w:eastAsia="宋体" w:cs="Times New Roman"/>
          <w:color w:val="000000"/>
          <w:sz w:val="24"/>
          <w:highlight w:val="none"/>
        </w:rPr>
        <w:t xml:space="preserve">、技术参数如表格中填写不下的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jc w:val="left"/>
        <w:spacing w:before="240" w:after="240"/>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 xml:space="preserve">（格式示例二</w:t>
      </w:r>
      <w:r>
        <w:rPr>
          <w:rFonts w:ascii="Times New Roman" w:hAnsi="Times New Roman" w:eastAsia="宋体" w:cs="Times New Roman"/>
          <w:b/>
          <w:i/>
          <w:color w:val="ff0000"/>
          <w:sz w:val="24"/>
          <w:highlight w:val="none"/>
        </w:rPr>
        <w:t xml:space="preserve">，适用于服务类项目</w:t>
      </w:r>
      <w:r>
        <w:rPr>
          <w:rFonts w:hint="eastAsia" w:ascii="Times New Roman" w:hAnsi="Times New Roman" w:eastAsia="宋体" w:cs="Times New Roman"/>
          <w:b/>
          <w:i/>
          <w:color w:val="ff0000"/>
          <w:sz w:val="24"/>
          <w:highlight w:val="none"/>
        </w:rPr>
        <w:t xml:space="preserve">，可以根据项目实际情况调整）</w:t>
      </w:r>
      <w:r/>
    </w:p>
    <w:p>
      <w:pPr>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p>
    <w:tbl>
      <w:tblPr>
        <w:tblStyle w:val="907"/>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W w:w="669"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序号</w:t>
            </w:r>
            <w:r/>
          </w:p>
        </w:tc>
        <w:tc>
          <w:tcPr>
            <w:tcW w:w="142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分项名称</w:t>
            </w:r>
            <w:r/>
          </w:p>
        </w:tc>
        <w:tc>
          <w:tcPr>
            <w:tcW w:w="2533"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服务内容</w:t>
            </w:r>
            <w:r/>
          </w:p>
        </w:tc>
        <w:tc>
          <w:tcPr>
            <w:tcW w:w="104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数量</w:t>
            </w:r>
            <w:r/>
          </w:p>
        </w:tc>
        <w:tc>
          <w:tcPr>
            <w:tcW w:w="992" w:type="dxa"/>
            <w:vAlign w:val="center"/>
            <w:vMerge w:val="restart"/>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响应价格</w:t>
            </w:r>
            <w:r/>
          </w:p>
        </w:tc>
      </w:tr>
      <w:tr>
        <w:trPr>
          <w:cantSplit/>
          <w:jc w:val="center"/>
          <w:trHeight w:val="285"/>
        </w:trPr>
        <w:tc>
          <w:tcPr>
            <w:tcW w:w="669"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42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2533"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vMerge w:val="continue"/>
            <w:textDirection w:val="lrTb"/>
            <w:noWrap w:val="false"/>
          </w:tcPr>
          <w:p>
            <w:pPr>
              <w:jc w:val="left"/>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合价</w:t>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1</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2</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3</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4</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5</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tcW w:w="669"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w:t>
            </w:r>
            <w:r/>
          </w:p>
        </w:tc>
        <w:tc>
          <w:tcPr>
            <w:tcW w:w="1423" w:type="dxa"/>
            <w:vAlign w:val="center"/>
            <w:textDirection w:val="lrTb"/>
            <w:noWrap w:val="false"/>
          </w:tcPr>
          <w:p>
            <w:pPr>
              <w:jc w:val="center"/>
              <w:spacing w:line="360" w:lineRule="auto"/>
              <w:widowControl/>
              <w:rPr>
                <w:rFonts w:ascii="宋体" w:hAnsi="宋体" w:eastAsia="宋体" w:cs="Arial"/>
                <w:b/>
                <w:bCs/>
                <w:sz w:val="24"/>
                <w:highlight w:val="none"/>
              </w:rPr>
            </w:pPr>
            <w:r>
              <w:rPr>
                <w:rFonts w:ascii="宋体" w:hAnsi="宋体" w:eastAsia="宋体" w:cs="Arial"/>
                <w:b/>
                <w:bCs/>
                <w:sz w:val="24"/>
                <w:highlight w:val="none"/>
              </w:rPr>
            </w:r>
            <w:r/>
          </w:p>
        </w:tc>
        <w:tc>
          <w:tcPr>
            <w:tcW w:w="2533"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4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9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919"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c>
          <w:tcPr>
            <w:tcW w:w="1072"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r>
        <w:trPr>
          <w:jc w:val="center"/>
          <w:trHeight w:val="480"/>
        </w:trPr>
        <w:tc>
          <w:tcPr>
            <w:gridSpan w:val="3"/>
            <w:tcW w:w="4625" w:type="dxa"/>
            <w:vAlign w:val="center"/>
            <w:textDirection w:val="lrTb"/>
            <w:noWrap w:val="false"/>
          </w:tcPr>
          <w:p>
            <w:pPr>
              <w:jc w:val="center"/>
              <w:spacing w:line="360" w:lineRule="auto"/>
              <w:widowControl/>
              <w:rPr>
                <w:rFonts w:ascii="宋体" w:hAnsi="宋体" w:eastAsia="宋体" w:cs="Arial"/>
                <w:sz w:val="24"/>
                <w:highlight w:val="none"/>
              </w:rPr>
            </w:pPr>
            <w:r>
              <w:rPr>
                <w:rFonts w:hint="eastAsia" w:ascii="宋体" w:hAnsi="宋体" w:eastAsia="宋体" w:cs="Arial"/>
                <w:sz w:val="24"/>
                <w:highlight w:val="none"/>
              </w:rPr>
              <w:t xml:space="preserve">总价</w:t>
            </w:r>
            <w:r/>
          </w:p>
        </w:tc>
        <w:tc>
          <w:tcPr>
            <w:gridSpan w:val="4"/>
            <w:tcW w:w="4025" w:type="dxa"/>
            <w:vAlign w:val="center"/>
            <w:textDirection w:val="lrTb"/>
            <w:noWrap w:val="false"/>
          </w:tcPr>
          <w:p>
            <w:pPr>
              <w:jc w:val="center"/>
              <w:spacing w:line="360" w:lineRule="auto"/>
              <w:widowControl/>
              <w:rPr>
                <w:rFonts w:ascii="宋体" w:hAnsi="宋体" w:eastAsia="宋体" w:cs="Arial"/>
                <w:sz w:val="24"/>
                <w:highlight w:val="none"/>
              </w:rPr>
            </w:pPr>
            <w:r>
              <w:rPr>
                <w:rFonts w:ascii="宋体" w:hAnsi="宋体" w:eastAsia="宋体" w:cs="Arial"/>
                <w:sz w:val="24"/>
                <w:highlight w:val="none"/>
              </w:rPr>
            </w:r>
            <w:r/>
          </w:p>
        </w:tc>
      </w:tr>
    </w:tbl>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p>
      <w:pPr>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注：1.本表应按包分别填写。</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2.如果不提供分项报价将视为没有实质性响</w:t>
      </w:r>
      <w:r>
        <w:rPr>
          <w:rFonts w:ascii="Times New Roman" w:hAnsi="Times New Roman" w:eastAsia="宋体" w:cs="Times New Roman"/>
          <w:color w:val="000000"/>
          <w:sz w:val="24"/>
          <w:highlight w:val="none"/>
          <w:lang w:val="en-US" w:eastAsia="zh-CN"/>
        </w:rPr>
        <w:t xml:space="preserve">应</w:t>
      </w:r>
      <w:r>
        <w:rPr>
          <w:rFonts w:hint="eastAsia" w:ascii="Times New Roman" w:hAnsi="Times New Roman" w:eastAsia="宋体" w:cs="Times New Roman"/>
          <w:color w:val="000000"/>
          <w:sz w:val="24"/>
          <w:highlight w:val="none"/>
          <w:lang w:val="en-US" w:eastAsia="zh-CN"/>
        </w:rPr>
        <w:t xml:space="preserve">招标</w:t>
      </w:r>
      <w:r>
        <w:rPr>
          <w:rFonts w:ascii="Times New Roman" w:hAnsi="Times New Roman" w:eastAsia="宋体" w:cs="Times New Roman"/>
          <w:color w:val="000000"/>
          <w:sz w:val="24"/>
          <w:highlight w:val="none"/>
        </w:rPr>
        <w:t xml:space="preserve">文件</w:t>
      </w:r>
      <w:r/>
    </w:p>
    <w:p>
      <w:pPr>
        <w:ind w:firstLine="480"/>
        <w:jc w:val="left"/>
        <w:tabs>
          <w:tab w:val="left" w:pos="1800" w:leader="none"/>
          <w:tab w:val="left" w:pos="5580" w:leader="none"/>
        </w:tabs>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本表行数可以按照项目分项情况增加。</w:t>
      </w:r>
      <w:r/>
    </w:p>
    <w:p>
      <w:pPr>
        <w:ind w:firstLine="480"/>
        <w:jc w:val="left"/>
        <w:tabs>
          <w:tab w:val="left" w:pos="1800" w:leader="none"/>
          <w:tab w:val="left" w:pos="55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w:t>
      </w:r>
      <w:r>
        <w:rPr>
          <w:rFonts w:ascii="Times New Roman" w:hAnsi="Times New Roman" w:eastAsia="宋体" w:cs="Times New Roman"/>
          <w:color w:val="000000"/>
          <w:sz w:val="24"/>
          <w:highlight w:val="none"/>
        </w:rPr>
        <w:t xml:space="preserve">上述各项的</w:t>
      </w:r>
      <w:r>
        <w:rPr>
          <w:rFonts w:hint="eastAsia" w:ascii="Times New Roman" w:hAnsi="Times New Roman" w:eastAsia="宋体" w:cs="Times New Roman"/>
          <w:color w:val="000000"/>
          <w:sz w:val="24"/>
          <w:highlight w:val="none"/>
        </w:rPr>
        <w:t xml:space="preserve">服务内容如表格中填写不下的</w:t>
      </w:r>
      <w:r>
        <w:rPr>
          <w:rFonts w:ascii="Times New Roman" w:hAnsi="Times New Roman" w:eastAsia="宋体" w:cs="Times New Roman"/>
          <w:color w:val="000000"/>
          <w:sz w:val="24"/>
          <w:highlight w:val="none"/>
        </w:rPr>
        <w:t xml:space="preserve">，可</w:t>
      </w:r>
      <w:r>
        <w:rPr>
          <w:rFonts w:hint="eastAsia" w:ascii="Times New Roman" w:hAnsi="Times New Roman" w:eastAsia="宋体" w:cs="Times New Roman"/>
          <w:color w:val="000000"/>
          <w:sz w:val="24"/>
          <w:highlight w:val="none"/>
        </w:rPr>
        <w:t xml:space="preserve">以逐项</w:t>
      </w:r>
      <w:r>
        <w:rPr>
          <w:rFonts w:ascii="Times New Roman" w:hAnsi="Times New Roman" w:eastAsia="宋体" w:cs="Times New Roman"/>
          <w:color w:val="000000"/>
          <w:sz w:val="24"/>
          <w:highlight w:val="none"/>
        </w:rPr>
        <w:t xml:space="preserve">另页描述。</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 xml:space="preserve">供应商名称（加盖公章）</w:t>
      </w:r>
      <w:r>
        <w:rPr>
          <w:rFonts w:ascii="Times New Roman" w:hAnsi="Times New Roman" w:eastAsia="宋体" w:cs="Times New Roman"/>
          <w:color w:val="000000"/>
          <w:sz w:val="24"/>
          <w:highlight w:val="none"/>
          <w:lang w:val="zh-CN"/>
        </w:rPr>
        <w:t xml:space="preserve">：____________</w:t>
      </w:r>
      <w:r/>
    </w:p>
    <w:p>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rFonts w:hint="eastAsia"/>
          <w:sz w:val="24"/>
          <w:szCs w:val="20"/>
          <w:highlight w:val="none"/>
          <w:lang w:val="en-US" w:eastAsia="zh-CN"/>
        </w:rPr>
        <w:outlineLvl w:val="2"/>
      </w:pPr>
      <w:r>
        <w:rPr>
          <w:rFonts w:hint="eastAsia"/>
          <w:sz w:val="24"/>
          <w:szCs w:val="20"/>
          <w:highlight w:val="none"/>
          <w:lang w:val="en-US" w:eastAsia="zh-CN"/>
        </w:rPr>
      </w:r>
      <w:r/>
    </w:p>
    <w:p>
      <w:pPr>
        <w:spacing w:line="360" w:lineRule="auto"/>
        <w:rPr>
          <w:sz w:val="24"/>
          <w:szCs w:val="20"/>
          <w:highlight w:val="none"/>
        </w:rPr>
        <w:outlineLvl w:val="2"/>
      </w:pPr>
      <w:r>
        <w:rPr>
          <w:rFonts w:hint="eastAsia"/>
          <w:sz w:val="24"/>
          <w:szCs w:val="20"/>
          <w:highlight w:val="none"/>
          <w:lang w:val="en-US" w:eastAsia="zh-CN"/>
        </w:rPr>
        <w:t xml:space="preserve">6  </w:t>
      </w:r>
      <w:r>
        <w:rPr>
          <w:sz w:val="24"/>
          <w:szCs w:val="20"/>
          <w:highlight w:val="none"/>
        </w:rPr>
        <w:t xml:space="preserve">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
    </w:p>
    <w:p>
      <w:pPr>
        <w:spacing w:line="360" w:lineRule="auto"/>
        <w:rPr>
          <w:sz w:val="24"/>
          <w:szCs w:val="20"/>
          <w:highlight w:val="none"/>
        </w:rPr>
      </w:pPr>
      <w:r>
        <w:rPr>
          <w:sz w:val="24"/>
          <w:szCs w:val="20"/>
          <w:highlight w:val="none"/>
        </w:rPr>
      </w:r>
      <w:r/>
    </w:p>
    <w:p>
      <w:pPr>
        <w:jc w:val="center"/>
        <w:spacing w:line="360" w:lineRule="auto"/>
        <w:tabs>
          <w:tab w:val="left" w:pos="2775" w:leader="none"/>
          <w:tab w:val="center" w:pos="4153" w:leader="none"/>
        </w:tabs>
        <w:rPr>
          <w:b/>
          <w:sz w:val="36"/>
          <w:szCs w:val="36"/>
          <w:highlight w:val="none"/>
        </w:rPr>
      </w:pPr>
      <w:r>
        <w:rPr>
          <w:rFonts w:hint="eastAsia"/>
          <w:b/>
          <w:sz w:val="36"/>
          <w:szCs w:val="36"/>
          <w:highlight w:val="none"/>
        </w:rPr>
        <w:t xml:space="preserve">合同条款偏离表</w:t>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项目编号/包号：_____________________     项目名称：_____________</w:t>
      </w:r>
      <w:r/>
    </w:p>
    <w:tbl>
      <w:tblPr>
        <w:tblStyle w:val="9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highlight w:val="none"/>
              </w:rPr>
            </w:pPr>
            <w:r>
              <w:rPr>
                <w:b/>
                <w:sz w:val="24"/>
                <w:highlight w:val="none"/>
              </w:rPr>
              <w:t xml:space="preserve">对本</w:t>
            </w:r>
            <w:r>
              <w:rPr>
                <w:rFonts w:hint="eastAsia"/>
                <w:b/>
                <w:sz w:val="24"/>
                <w:highlight w:val="none"/>
              </w:rPr>
              <w:t xml:space="preserve">项目</w:t>
            </w:r>
            <w:r>
              <w:rPr>
                <w:b/>
                <w:sz w:val="24"/>
                <w:highlight w:val="none"/>
              </w:rPr>
              <w:t xml:space="preserve">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如有偏离，</w:t>
            </w:r>
            <w:r>
              <w:rPr>
                <w:sz w:val="24"/>
                <w:highlight w:val="none"/>
              </w:rPr>
              <w:t xml:space="preserve">则</w:t>
            </w:r>
            <w:r>
              <w:rPr>
                <w:rFonts w:hint="eastAsia"/>
                <w:sz w:val="24"/>
                <w:highlight w:val="none"/>
              </w:rPr>
              <w:t xml:space="preserve">应</w:t>
            </w:r>
            <w:r>
              <w:rPr>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序号</w:t>
            </w:r>
            <w:r/>
          </w:p>
        </w:tc>
        <w:tc>
          <w:tcPr>
            <w:tcW w:w="1301"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条目号（页码）</w:t>
            </w:r>
            <w:r/>
          </w:p>
        </w:tc>
        <w:tc>
          <w:tcPr>
            <w:tcW w:w="2007" w:type="dxa"/>
            <w:vAlign w:val="center"/>
            <w:textDirection w:val="lrTb"/>
            <w:noWrap w:val="false"/>
          </w:tcPr>
          <w:p>
            <w:pPr>
              <w:jc w:val="center"/>
              <w:rPr>
                <w:sz w:val="24"/>
                <w:highlight w:val="none"/>
              </w:rPr>
            </w:pPr>
            <w:r>
              <w:rPr>
                <w:sz w:val="24"/>
                <w:szCs w:val="21"/>
                <w:highlight w:val="none"/>
              </w:rPr>
              <w:t xml:space="preserve">招标文件</w:t>
            </w:r>
            <w:r>
              <w:rPr>
                <w:sz w:val="24"/>
                <w:highlight w:val="none"/>
              </w:rPr>
              <w:t xml:space="preserve">要求</w:t>
            </w:r>
            <w:r/>
          </w:p>
        </w:tc>
        <w:tc>
          <w:tcPr>
            <w:tcW w:w="2008" w:type="dxa"/>
            <w:vAlign w:val="center"/>
            <w:textDirection w:val="lrTb"/>
            <w:noWrap w:val="false"/>
          </w:tcPr>
          <w:p>
            <w:pPr>
              <w:jc w:val="center"/>
              <w:rPr>
                <w:sz w:val="24"/>
                <w:highlight w:val="none"/>
              </w:rPr>
            </w:pPr>
            <w:r>
              <w:rPr>
                <w:sz w:val="24"/>
                <w:highlight w:val="none"/>
              </w:rPr>
              <w:t xml:space="preserve">投标文件内容</w:t>
            </w:r>
            <w:r/>
          </w:p>
        </w:tc>
        <w:tc>
          <w:tcPr>
            <w:tcW w:w="2458" w:type="dxa"/>
            <w:vAlign w:val="center"/>
            <w:textDirection w:val="lrTb"/>
            <w:noWrap w:val="false"/>
          </w:tcPr>
          <w:p>
            <w:pPr>
              <w:jc w:val="center"/>
              <w:rPr>
                <w:sz w:val="24"/>
                <w:highlight w:val="none"/>
              </w:rPr>
            </w:pPr>
            <w:r>
              <w:rPr>
                <w:sz w:val="24"/>
                <w:highlight w:val="none"/>
              </w:rPr>
              <w:t xml:space="preserve">偏离情况</w:t>
            </w:r>
            <w:r/>
          </w:p>
        </w:tc>
        <w:tc>
          <w:tcPr>
            <w:tcW w:w="788"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r>
        <w:trPr>
          <w:jc w:val="center"/>
          <w:trHeight w:val="930"/>
        </w:trPr>
        <w:tc>
          <w:tcPr>
            <w:tcW w:w="834" w:type="dxa"/>
            <w:vAlign w:val="center"/>
            <w:textDirection w:val="lrTb"/>
            <w:noWrap w:val="false"/>
          </w:tcPr>
          <w:p>
            <w:pPr>
              <w:jc w:val="center"/>
              <w:rPr>
                <w:sz w:val="24"/>
                <w:highlight w:val="none"/>
              </w:rPr>
            </w:pPr>
            <w:r>
              <w:rPr>
                <w:sz w:val="24"/>
                <w:highlight w:val="none"/>
              </w:rPr>
              <w:t xml:space="preserve">……</w:t>
            </w:r>
            <w:r/>
          </w:p>
        </w:tc>
        <w:tc>
          <w:tcPr>
            <w:tcW w:w="1301" w:type="dxa"/>
            <w:vAlign w:val="center"/>
            <w:textDirection w:val="lrTb"/>
            <w:noWrap w:val="false"/>
          </w:tcPr>
          <w:p>
            <w:pPr>
              <w:jc w:val="center"/>
              <w:rPr>
                <w:sz w:val="24"/>
                <w:highlight w:val="none"/>
              </w:rPr>
            </w:pPr>
            <w:r>
              <w:rPr>
                <w:sz w:val="24"/>
                <w:highlight w:val="none"/>
              </w:rPr>
            </w:r>
            <w:r/>
          </w:p>
        </w:tc>
        <w:tc>
          <w:tcPr>
            <w:tcW w:w="2007" w:type="dxa"/>
            <w:vAlign w:val="center"/>
            <w:textDirection w:val="lrTb"/>
            <w:noWrap w:val="false"/>
          </w:tcPr>
          <w:p>
            <w:pPr>
              <w:jc w:val="center"/>
              <w:rPr>
                <w:sz w:val="24"/>
                <w:highlight w:val="none"/>
              </w:rPr>
            </w:pPr>
            <w:r>
              <w:rPr>
                <w:sz w:val="24"/>
                <w:highlight w:val="none"/>
              </w:rPr>
            </w:r>
            <w:r/>
          </w:p>
        </w:tc>
        <w:tc>
          <w:tcPr>
            <w:tcW w:w="2008" w:type="dxa"/>
            <w:vAlign w:val="center"/>
            <w:textDirection w:val="lrTb"/>
            <w:noWrap w:val="false"/>
          </w:tcPr>
          <w:p>
            <w:pPr>
              <w:jc w:val="center"/>
              <w:rPr>
                <w:sz w:val="24"/>
                <w:highlight w:val="none"/>
              </w:rPr>
            </w:pPr>
            <w:r>
              <w:rPr>
                <w:sz w:val="24"/>
                <w:highlight w:val="none"/>
              </w:rPr>
            </w:r>
            <w:r/>
          </w:p>
        </w:tc>
        <w:tc>
          <w:tcPr>
            <w:tcW w:w="2458" w:type="dxa"/>
            <w:vAlign w:val="center"/>
            <w:textDirection w:val="lrTb"/>
            <w:noWrap w:val="false"/>
          </w:tcPr>
          <w:p>
            <w:pPr>
              <w:jc w:val="center"/>
              <w:rPr>
                <w:sz w:val="24"/>
                <w:highlight w:val="none"/>
              </w:rPr>
            </w:pPr>
            <w:r>
              <w:rPr>
                <w:sz w:val="24"/>
                <w:highlight w:val="none"/>
              </w:rPr>
            </w:r>
            <w:r/>
          </w:p>
        </w:tc>
        <w:tc>
          <w:tcPr>
            <w:tcW w:w="788"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outlineLvl w:val="2"/>
      </w:pPr>
      <w:r>
        <w:rPr>
          <w:sz w:val="24"/>
          <w:szCs w:val="20"/>
          <w:highlight w:val="none"/>
        </w:rPr>
        <w:br w:type="page" w:clear="all"/>
      </w:r>
      <w:r>
        <w:rPr>
          <w:rFonts w:hint="eastAsia"/>
          <w:sz w:val="24"/>
          <w:szCs w:val="20"/>
          <w:highlight w:val="none"/>
          <w:lang w:val="en-US" w:eastAsia="zh-CN"/>
        </w:rPr>
        <w:t xml:space="preserve">7</w:t>
      </w:r>
      <w:r>
        <w:rPr>
          <w:sz w:val="24"/>
          <w:szCs w:val="20"/>
          <w:highlight w:val="none"/>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sz w:val="24"/>
          <w:szCs w:val="20"/>
          <w:highlight w:val="none"/>
        </w:rPr>
        <w:t xml:space="preserve">采购需求偏离表</w:t>
      </w:r>
      <w:r/>
    </w:p>
    <w:p>
      <w:pPr>
        <w:jc w:val="center"/>
        <w:spacing w:line="360" w:lineRule="auto"/>
        <w:rPr>
          <w:rFonts w:hint="eastAsia"/>
          <w:b/>
          <w:sz w:val="36"/>
          <w:szCs w:val="36"/>
          <w:highlight w:val="none"/>
        </w:rPr>
      </w:pPr>
      <w:r>
        <w:rPr>
          <w:rFonts w:hint="eastAsia"/>
          <w:b/>
          <w:sz w:val="36"/>
          <w:szCs w:val="36"/>
          <w:highlight w:val="none"/>
        </w:rPr>
      </w:r>
      <w:r/>
    </w:p>
    <w:p>
      <w:pPr>
        <w:jc w:val="center"/>
        <w:spacing w:line="360" w:lineRule="auto"/>
        <w:rPr>
          <w:b/>
          <w:sz w:val="36"/>
          <w:szCs w:val="36"/>
          <w:highlight w:val="none"/>
        </w:rPr>
      </w:pPr>
      <w:r>
        <w:rPr>
          <w:rFonts w:hint="eastAsia"/>
          <w:b/>
          <w:sz w:val="36"/>
          <w:szCs w:val="36"/>
          <w:highlight w:val="none"/>
        </w:rPr>
        <w:t xml:space="preserve">采购需求偏离表</w:t>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w:t>
      </w:r>
      <w:r/>
    </w:p>
    <w:tbl>
      <w:tblPr>
        <w:tblStyle w:val="907"/>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招标文件条目号(页码)</w:t>
            </w:r>
            <w:r/>
          </w:p>
        </w:tc>
        <w:tc>
          <w:tcPr>
            <w:tcW w:w="2384" w:type="dxa"/>
            <w:vAlign w:val="center"/>
            <w:textDirection w:val="lrTb"/>
            <w:noWrap w:val="false"/>
          </w:tcPr>
          <w:p>
            <w:pPr>
              <w:jc w:val="center"/>
              <w:rPr>
                <w:sz w:val="24"/>
                <w:highlight w:val="none"/>
              </w:rPr>
            </w:pPr>
            <w:r>
              <w:rPr>
                <w:sz w:val="24"/>
                <w:highlight w:val="none"/>
              </w:rPr>
              <w:t xml:space="preserve">招标文件要求</w:t>
            </w:r>
            <w:r/>
          </w:p>
        </w:tc>
        <w:tc>
          <w:tcPr>
            <w:tcW w:w="2126" w:type="dxa"/>
            <w:vAlign w:val="center"/>
            <w:textDirection w:val="lrTb"/>
            <w:noWrap w:val="false"/>
          </w:tcPr>
          <w:p>
            <w:pPr>
              <w:jc w:val="center"/>
              <w:rPr>
                <w:sz w:val="24"/>
                <w:highlight w:val="none"/>
              </w:rPr>
            </w:pPr>
            <w:r>
              <w:rPr>
                <w:sz w:val="24"/>
                <w:highlight w:val="none"/>
              </w:rPr>
              <w:t xml:space="preserve">投标响应内容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t xml:space="preserve">……</w:t>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w:t>
      </w:r>
      <w:r>
        <w:rPr>
          <w:sz w:val="24"/>
          <w:highlight w:val="none"/>
        </w:rPr>
        <w:t xml:space="preserve">据实</w:t>
      </w:r>
      <w:r>
        <w:rPr>
          <w:rFonts w:hint="eastAsia"/>
          <w:sz w:val="24"/>
          <w:highlight w:val="none"/>
        </w:rPr>
        <w:t xml:space="preserve">填写“无偏离”或“正偏离”或“负偏离”。</w:t>
      </w:r>
      <w:r/>
    </w:p>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tabs>
          <w:tab w:val="left" w:pos="5580" w:leader="none"/>
        </w:tabs>
        <w:rPr>
          <w:rFonts w:ascii="宋体" w:hAnsi="宋体"/>
          <w:b/>
          <w:sz w:val="24"/>
          <w:highlight w:val="none"/>
        </w:rPr>
      </w:pPr>
      <w:r>
        <w:rPr>
          <w:sz w:val="24"/>
          <w:szCs w:val="20"/>
          <w:highlight w:val="none"/>
        </w:rPr>
        <w:br w:type="page" w:clear="all"/>
      </w:r>
      <w:r/>
    </w:p>
    <w:p>
      <w:pPr>
        <w:jc w:val="left"/>
        <w:widowControl/>
        <w:rPr>
          <w:sz w:val="24"/>
          <w:szCs w:val="20"/>
          <w:highlight w:val="none"/>
        </w:rPr>
      </w:pPr>
      <w:r>
        <w:rPr>
          <w:rFonts w:hint="eastAsia"/>
          <w:sz w:val="24"/>
          <w:szCs w:val="20"/>
          <w:highlight w:val="none"/>
          <w:lang w:val="en-US" w:eastAsia="zh-CN"/>
        </w:rPr>
        <w:t xml:space="preserve">8</w:t>
      </w:r>
      <w:r>
        <w:rPr>
          <w:sz w:val="24"/>
          <w:szCs w:val="20"/>
          <w:highlight w:val="none"/>
        </w:rPr>
        <w:t xml:space="preserve">  </w:t>
      </w:r>
      <w:r>
        <w:rPr>
          <w:rFonts w:hint="eastAsia"/>
          <w:sz w:val="24"/>
          <w:szCs w:val="20"/>
          <w:highlight w:val="none"/>
        </w:rPr>
        <w:t xml:space="preserve">项目实施方案</w:t>
      </w:r>
      <w:r/>
    </w:p>
    <w:p>
      <w:pPr>
        <w:jc w:val="left"/>
        <w:widowControl/>
        <w:rPr>
          <w:sz w:val="24"/>
          <w:szCs w:val="20"/>
          <w:highlight w:val="none"/>
        </w:rPr>
      </w:pPr>
      <w:r>
        <w:rPr>
          <w:sz w:val="24"/>
          <w:szCs w:val="20"/>
          <w:highlight w:val="none"/>
        </w:rPr>
      </w:r>
      <w:r/>
    </w:p>
    <w:p>
      <w:pPr>
        <w:jc w:val="left"/>
        <w:widowControl/>
        <w:rPr>
          <w:sz w:val="24"/>
          <w:szCs w:val="20"/>
          <w:highlight w:val="none"/>
        </w:rPr>
      </w:pPr>
      <w:r>
        <w:rPr>
          <w:sz w:val="24"/>
          <w:szCs w:val="20"/>
          <w:highlight w:val="none"/>
        </w:rPr>
      </w:r>
      <w:r/>
    </w:p>
    <w:p>
      <w:pPr>
        <w:jc w:val="left"/>
        <w:widowControl/>
        <w:rPr>
          <w:sz w:val="24"/>
          <w:szCs w:val="20"/>
          <w:highlight w:val="none"/>
        </w:rPr>
      </w:pPr>
      <w:r>
        <w:rPr>
          <w:rFonts w:hint="eastAsia"/>
          <w:sz w:val="24"/>
          <w:szCs w:val="20"/>
          <w:highlight w:val="none"/>
          <w:lang w:val="en-US" w:eastAsia="zh-CN"/>
        </w:rPr>
        <w:t xml:space="preserve">9</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07"/>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907" w:name="_Toc288738839"/>
      <w:r/>
      <w:bookmarkStart w:id="908" w:name="_Toc288738397"/>
      <w:r>
        <w:rPr>
          <w:rFonts w:hint="eastAsia"/>
          <w:sz w:val="24"/>
          <w:szCs w:val="20"/>
          <w:highlight w:val="none"/>
          <w:lang w:val="en-US" w:eastAsia="zh-CN"/>
        </w:rPr>
        <w:t xml:space="preserve">10 </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7"/>
      <w:r/>
      <w:bookmarkEnd w:id="90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90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投标人名称（加盖公章）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pStyle w:val="1080"/>
        <w:rPr>
          <w:highlight w:val="none"/>
        </w:rPr>
      </w:pPr>
      <w:r>
        <w:rPr>
          <w:highlight w:val="none"/>
        </w:rPr>
      </w:r>
      <w:r/>
    </w:p>
    <w:p>
      <w:pPr>
        <w:rPr>
          <w:highlight w:val="none"/>
        </w:rPr>
      </w:pPr>
      <w:r>
        <w:rPr>
          <w:highlight w:val="none"/>
        </w:rPr>
      </w:r>
      <w:r/>
    </w:p>
    <w:p>
      <w:pPr>
        <w:spacing w:line="360" w:lineRule="auto"/>
        <w:rPr>
          <w:sz w:val="24"/>
          <w:szCs w:val="20"/>
          <w:highlight w:val="none"/>
        </w:rPr>
        <w:outlineLvl w:val="2"/>
      </w:pPr>
      <w:r>
        <w:rPr>
          <w:rFonts w:hint="eastAsia"/>
          <w:sz w:val="24"/>
          <w:szCs w:val="20"/>
          <w:highlight w:val="none"/>
          <w:lang w:val="en-US" w:eastAsia="zh-CN"/>
        </w:rPr>
        <w:t xml:space="preserve">11</w:t>
      </w:r>
      <w:r>
        <w:rPr>
          <w:sz w:val="24"/>
          <w:szCs w:val="20"/>
          <w:highlight w:val="none"/>
        </w:rPr>
        <w:t xml:space="preserve"> </w:t>
      </w:r>
      <w:r>
        <w:rPr>
          <w:rFonts w:hint="eastAsia"/>
          <w:sz w:val="24"/>
          <w:szCs w:val="20"/>
          <w:highlight w:val="none"/>
        </w:rPr>
        <w:t xml:space="preserve"> </w:t>
      </w:r>
      <w:r>
        <w:rPr>
          <w:sz w:val="24"/>
          <w:szCs w:val="20"/>
          <w:highlight w:val="none"/>
        </w:rPr>
        <w:t xml:space="preserve">招标文件要求提供或投标人认为应附的其他材料</w:t>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spacing w:line="360" w:lineRule="auto"/>
        <w:rPr>
          <w:sz w:val="24"/>
          <w:szCs w:val="20"/>
          <w:highlight w:val="none"/>
        </w:rPr>
        <w:outlineLvl w:val="2"/>
      </w:pPr>
      <w:r>
        <w:rPr>
          <w:sz w:val="24"/>
          <w:szCs w:val="20"/>
          <w:highlight w:val="none"/>
        </w:rPr>
      </w:r>
      <w:r/>
    </w:p>
    <w:p>
      <w:pPr>
        <w:jc w:val="center"/>
        <w:spacing w:line="360" w:lineRule="auto"/>
        <w:rPr>
          <w:rFonts w:hint="default" w:ascii="Calibri" w:hAnsi="Calibri"/>
          <w:lang w:bidi="ar"/>
        </w:rPr>
        <w:outlineLvl w:val="0"/>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 xml:space="preserve">常州市政府采购供应商信用管理暂行办法</w:t>
      </w:r>
      <w:r/>
    </w:p>
    <w:p>
      <w:pPr>
        <w:ind w:left="0" w:right="0" w:firstLine="0"/>
        <w:jc w:val="center"/>
        <w:keepLines w:val="0"/>
        <w:keepNext w:val="0"/>
        <w:spacing w:before="0" w:beforeAutospacing="0" w:after="0" w:afterAutospacing="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第一章  总则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第二条  本办法适用于在常州市范围内进行的政府采购活动。</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市级单位实施的政府采购项目，涉及供应商失信行为的，由市财政部门进行管理;辖市（区）单位实施的政府采购项目，涉及供应商失信行为的，由辖市（区）财政部门进行管理。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本办法所称供应商，是指向采购人提供货物、工程或者服务的法人、其他组织或者自然人。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本办法所称采购文件是指公开招标的招标文件及非公开招标的采购文件。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本办法所称响应文件是指公开招标的投标文件及非公开招标的响应文件。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第三条  财政部门对参加政府采购活动的供应商实行诚信管理制度。诚信管理以公开、公平、公正为基础，遵循统一标准、分级管理、信息共享原则。</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第二章  供应商诚信义务</w:t>
      </w:r>
      <w:r/>
    </w:p>
    <w:p>
      <w:pPr>
        <w:ind w:left="0" w:right="0" w:firstLine="62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第四条  供应商参与政府采购活动，应当履行以下诚信义务: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（一）自觉遵守政府采购法律法规，维护政府采购市场秩序和公平竞争环境，接受财政部门的监督检查;</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（二）诚信参与政府采购活动，依法履行政府采购合同和政府采购活动中的各项承诺，为采购人提供符合采购文件规定的货物、工程和服务;</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（三）保守在政府采购活动中获悉的国家秘密和他人商业秘密;</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（四）法律法规规定的其他诚信义务。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第三章  供应商失信行为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第五条  供应商在参与政府采购活动中有下列情形之一的，属于失信行为: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（一）响应文件中故意不按采购文件要求提供有关技术、财务状况、信誉、业绩、服务、资质及其他证明材料，或未携带上述原件或者公证件的；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（二）响应文件中提供虚假材料或虚假承诺的;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（三）采取不正当手段诋毁、排挤其他供应商的;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（四）已响应参加政府采购活动而无故不参加的；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（五）与采购人、其他供应商或者采购代理机构恶意串通的;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本办法所列的恶意串通，包括以下情形：</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1．不同投标人的投标文件由同一单位或者个人编制;</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2．不同投标人委托同一单位或者个人办理投标事宜;</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3．不同投标人的投标文件载明的项目管理成员或者联系人员为同一人;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4．不同投标人的投标文件异常一致或者投标报价呈规律性差异;</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5．不同投标人的投标文件相互混装;</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6．不同投标人的投标保证金从同一单位或者个人的账户转出。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（六）向采购人、采购代理机构及评审小组成员行贿或提供其他不正当利益的;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（七）在采购过程中与采购人进行协商谈判的;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（八）不遵守开标现场纪律,扰乱评审现场的;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（九）在有效期内擅自撤销投标（响应文件），影响采购活动继续进行的;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（十）被确定为中标或成交候选供应商后无正当理由放弃中标或成交资格;中标、成交后无正当理由不签订政府采购合同的;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（十一）不按照采购文件规定签订合同，或者与采购人另行签订背离合同实质性内容协议的;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（十二）将中标、成交项目转让给他人，或者违反采购文件规定，将中标、成交项目分包给他人的;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（十三）拒绝履行合同义务的;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（十四）未按合同规定履行合同义务，造成不良后果的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（十五）擅自变更、解除合同的;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（十六）实物配发和定点采购供应商所提供产品或服务价格高于成交价格或承诺的;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（十七）拒绝有关部门监督检查或者提供虚假情况的。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（十八）各级政府采购监管部门认定的其他失信行为。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第六条  供应商在政府采购质疑、投诉和信访举报活动中，有下列情形之一的，属于失信行为:</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（一）在常州市域内一年内两次以上质疑、投诉和信访举报均查无实据的;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（二）捏造事实或提供虚假质疑、投诉和信访举报材料的。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（三）不配合相关部门调查取证的。</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第四章  失信行为记录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第七条  一般情况下，政府采购代理机构、采购人、供应商等政府采购各方当事人应在发现供应商存在上述失信行为后的7个工作日内，及时将具体情况以书面形式向财政部门报告。报告内容包括: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（一）失信供应商名称、联系人及联系方式;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（二）报告人的姓名或名称、联系人及联系方式;</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（三）供应商失信行为的具体表现及事实依据。</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供应商失信情况报告实行实名制。报告人为自然人的，应当由本人签字;为法人或者其他组织的，由法定代表人签字并加盖单位公章，同时提供相关身份证明。</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第八条  各级财政部门收到供应商失信行为报告后，应积极调查核实，属于应予行政处罚的违法行为，应依法进行行政处罚，并予以失信记录，不属于行政处罚的失信行为，应依照本办法规定予以失信记录。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第九条  失信行为等级记录包括一级失信行为记录，记录期为一年；二级失信行为记录，记录期为二年；三级失信行为记录，记录期为三年；共三个等级。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第十条  供应商在政府采购活动中有本办法规定的一项失信行为，作为一级失信行为予以记录。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第十一条  供应商在政府采购活动中有下列情形之一的，作为二级失信行为予以记录: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（二）在一级失信行为记录有效期内，又出现本办法规定的一项失信行为的;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（三）失信行为造成不良后果或影响的。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第十二条  供应商在政府采购活动中有</w:t>
      </w:r>
      <w:r>
        <w:rPr>
          <w:rFonts w:hint="eastAsia" w:ascii="宋体" w:hAnsi="宋体" w:eastAsia="宋体" w:cs="宋体"/>
          <w:b/>
          <w:bCs/>
          <w:i w:val="0"/>
          <w:iCs w:val="0"/>
          <w:caps w:val="0"/>
          <w:color w:val="auto"/>
          <w:spacing w:val="0"/>
          <w:sz w:val="24"/>
          <w:szCs w:val="24"/>
          <w:lang w:val="en-US" w:eastAsia="zh-CN" w:bidi="ar"/>
        </w:rPr>
        <w:t xml:space="preserve">下列情形</w:t>
      </w:r>
      <w:r>
        <w:rPr>
          <w:rFonts w:hint="eastAsia" w:ascii="宋体" w:hAnsi="宋体" w:eastAsia="宋体" w:cs="宋体"/>
          <w:i w:val="0"/>
          <w:iCs w:val="0"/>
          <w:caps w:val="0"/>
          <w:color w:val="auto"/>
          <w:spacing w:val="0"/>
          <w:sz w:val="24"/>
          <w:szCs w:val="24"/>
          <w:lang w:val="en-US" w:eastAsia="zh-CN" w:bidi="ar"/>
        </w:rPr>
        <w:t xml:space="preserve">之一的，作为三级失信行为予以记录:</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（一）存在本办法规定的三项以上失信行为的;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（二）一级失信行为记录有效期内，又出现本办法规定的两项失信行为的;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（三）二级失信行为记录有效期内，又出现本办法规定的一项失信行为的;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（四）失信行为情节严重、性质恶劣，造成重大危害或影响的;</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第十三条  失信行为等级记录内容包括:</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（一）供应商姓名或名称;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（二）失信行为具体表现;</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（三）失信行为等级;</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（四）记录有效期;</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（五）记录日期及记录机关。</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第十四条  失信行为等级记录均以书面形式通知供应商，辖市（区）财政部门做出记录后应报市财政部门备案。</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第十五条  各级财政部门对供应商做出失信行为等级记录后，应将记录情况纳入常州市公共信息基础数据库并在2个工作日内，在常州市政府采购网、信用常州上公示。</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第五章  失信行为惩戒</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第十六条  采购人和采购代理机构在制定招标文件或采购文件时，应就供应商的诚信情况做出相关规定。对于被</w:t>
      </w:r>
      <w:r>
        <w:rPr>
          <w:rFonts w:hint="eastAsia" w:ascii="宋体" w:hAnsi="宋体" w:eastAsia="宋体" w:cs="宋体"/>
          <w:i w:val="0"/>
          <w:iCs w:val="0"/>
          <w:caps w:val="0"/>
          <w:color w:val="auto"/>
          <w:spacing w:val="0"/>
          <w:sz w:val="24"/>
          <w:szCs w:val="24"/>
          <w:lang w:val="en-US" w:eastAsia="zh-CN" w:bidi="ar"/>
        </w:rPr>
        <w:t xml:space="preserve">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第六章  失信行为记录与诚信奖励</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第十八条  供应商应诚信经营，在企业经营活动及政府采购活动中未有失信记录的，采购人可以在采购文件中明确在同等条件下优先采购其货物、工程与服务。</w:t>
      </w:r>
      <w:r/>
    </w:p>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第七章  附则</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第十九条  本办法至公布之日起30日后施行。</w:t>
      </w:r>
      <w:r/>
    </w:p>
    <w:p>
      <w:pPr>
        <w:ind w:left="0" w:right="0" w:firstLine="64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第二十条  本办法由市财政局负责解释。</w:t>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方正仿宋_GBK">
    <w:panose1 w:val="020B0503020202020204"/>
  </w:font>
  <w:font w:name="CESI黑体-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Style w:val="1152"/>
      </w:rPr>
    </w:pPr>
    <w:r/>
    <w:r/>
  </w:p>
  <w:p>
    <w:pPr>
      <w:pStyle w:val="1126"/>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Style w:val="115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126"/>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6"/>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26"/>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26"/>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3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8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18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8"/>
      <w:isLgl w:val="false"/>
      <w:suff w:val="nothing"/>
      <w:lvlText w:val="%1.%2.%3.%4.%5.%6　"/>
      <w:lvlJc w:val="left"/>
      <w:pPr>
        <w:ind w:left="-25" w:firstLine="0"/>
      </w:pPr>
      <w:rPr>
        <w:rFonts w:ascii="Times New Roman" w:hAnsi="Times New Roman" w:eastAsia="宋体"/>
        <w:b/>
        <w:i w:val="0"/>
        <w:sz w:val="28"/>
      </w:rPr>
    </w:lvl>
    <w:lvl w:ilvl="6">
      <w:start w:val="1"/>
      <w:numFmt w:val="lowerLetter"/>
      <w:pStyle w:val="124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6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89"/>
      <w:isLgl w:val="false"/>
      <w:suff w:val="tab"/>
      <w:lvlText w:val="%1"/>
      <w:lvlJc w:val="left"/>
      <w:pPr>
        <w:ind w:left="680" w:hanging="680"/>
      </w:pPr>
      <w:rPr>
        <w:rFonts w:hint="eastAsia" w:ascii="宋体" w:hAnsi="宋体" w:eastAsia="宋体"/>
      </w:rPr>
    </w:lvl>
    <w:lvl w:ilvl="1">
      <w:start w:val="1"/>
      <w:numFmt w:val="decimal"/>
      <w:pStyle w:val="1290"/>
      <w:isLgl w:val="false"/>
      <w:suff w:val="tab"/>
      <w:lvlText w:val="%1.%2"/>
      <w:lvlJc w:val="left"/>
      <w:pPr>
        <w:ind w:left="851" w:hanging="851"/>
      </w:pPr>
      <w:rPr>
        <w:rFonts w:hint="eastAsia" w:ascii="宋体" w:hAnsi="宋体" w:eastAsia="宋体"/>
        <w:color w:val="000000"/>
      </w:rPr>
    </w:lvl>
    <w:lvl w:ilvl="2">
      <w:start w:val="1"/>
      <w:numFmt w:val="decimal"/>
      <w:pStyle w:val="129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pStyle w:val="119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3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name w:val="Heading 1"/>
    <w:basedOn w:val="896"/>
    <w:next w:val="896"/>
    <w:link w:val="930"/>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31"/>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32"/>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33"/>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34"/>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35"/>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37"/>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38"/>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39"/>
    <w:unhideWhenUsed/>
    <w:qFormat/>
    <w:pPr>
      <w:ind w:left="1701" w:right="0" w:firstLine="0"/>
      <w:spacing w:after="57"/>
    </w:pPr>
  </w:style>
  <w:style w:type="paragraph" w:styleId="909">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toc 5"/>
    <w:basedOn w:val="896"/>
    <w:next w:val="896"/>
    <w:uiPriority w:val="39"/>
    <w:unhideWhenUsed/>
    <w:qFormat/>
    <w:pPr>
      <w:ind w:left="1134" w:right="0" w:firstLine="0"/>
      <w:spacing w:after="57"/>
    </w:pPr>
  </w:style>
  <w:style w:type="paragraph" w:styleId="911">
    <w:name w:val="toc 3"/>
    <w:basedOn w:val="896"/>
    <w:next w:val="896"/>
    <w:uiPriority w:val="39"/>
    <w:unhideWhenUsed/>
    <w:qFormat/>
    <w:pPr>
      <w:ind w:left="567" w:right="0" w:firstLine="0"/>
      <w:spacing w:after="57"/>
    </w:pPr>
  </w:style>
  <w:style w:type="paragraph" w:styleId="912">
    <w:name w:val="Plain Text"/>
    <w:uiPriority w:val="0"/>
    <w:qFormat/>
    <w:pPr>
      <w:jc w:val="both"/>
      <w:widowControl w:val="off"/>
    </w:pPr>
    <w:rPr>
      <w:rFonts w:hint="eastAsia" w:ascii="宋体" w:hAnsi="Courier New" w:eastAsia="宋体" w:cs="Times New Roman"/>
      <w:sz w:val="21"/>
      <w:lang w:val="en-US" w:eastAsia="zh-CN" w:bidi="ar-SA"/>
    </w:rPr>
  </w:style>
  <w:style w:type="paragraph" w:styleId="913">
    <w:name w:val="toc 8"/>
    <w:basedOn w:val="896"/>
    <w:next w:val="896"/>
    <w:uiPriority w:val="39"/>
    <w:unhideWhenUsed/>
    <w:qFormat/>
    <w:pPr>
      <w:ind w:left="1984" w:right="0" w:firstLine="0"/>
      <w:spacing w:after="57"/>
    </w:pPr>
  </w:style>
  <w:style w:type="paragraph" w:styleId="914">
    <w:name w:val="endnote text"/>
    <w:basedOn w:val="896"/>
    <w:link w:val="1076"/>
    <w:uiPriority w:val="99"/>
    <w:semiHidden/>
    <w:unhideWhenUsed/>
    <w:qFormat/>
    <w:pPr>
      <w:spacing w:after="0" w:line="240" w:lineRule="auto"/>
    </w:pPr>
    <w:rPr>
      <w:sz w:val="20"/>
    </w:rPr>
  </w:style>
  <w:style w:type="paragraph" w:styleId="915">
    <w:name w:val="Footer"/>
    <w:basedOn w:val="896"/>
    <w:link w:val="949"/>
    <w:uiPriority w:val="99"/>
    <w:unhideWhenUsed/>
    <w:qFormat/>
    <w:pPr>
      <w:spacing w:after="0" w:line="240" w:lineRule="auto"/>
      <w:tabs>
        <w:tab w:val="center" w:pos="7143" w:leader="none"/>
        <w:tab w:val="right" w:pos="14287" w:leader="none"/>
      </w:tabs>
    </w:pPr>
  </w:style>
  <w:style w:type="paragraph" w:styleId="916">
    <w:name w:val="Header"/>
    <w:basedOn w:val="896"/>
    <w:link w:val="947"/>
    <w:uiPriority w:val="99"/>
    <w:unhideWhenUsed/>
    <w:qFormat/>
    <w:pPr>
      <w:spacing w:after="0" w:line="240" w:lineRule="auto"/>
      <w:tabs>
        <w:tab w:val="center" w:pos="7143" w:leader="none"/>
        <w:tab w:val="right" w:pos="14287" w:leader="none"/>
      </w:tabs>
    </w:pPr>
  </w:style>
  <w:style w:type="paragraph" w:styleId="917">
    <w:name w:val="toc 1"/>
    <w:basedOn w:val="896"/>
    <w:next w:val="896"/>
    <w:uiPriority w:val="39"/>
    <w:unhideWhenUsed/>
    <w:qFormat/>
    <w:pPr>
      <w:ind w:left="0" w:right="0" w:firstLine="0"/>
      <w:spacing w:after="57"/>
    </w:pPr>
  </w:style>
  <w:style w:type="paragraph" w:styleId="918">
    <w:name w:val="toc 4"/>
    <w:basedOn w:val="896"/>
    <w:next w:val="896"/>
    <w:uiPriority w:val="39"/>
    <w:unhideWhenUsed/>
    <w:qFormat/>
    <w:pPr>
      <w:ind w:left="850" w:right="0" w:firstLine="0"/>
      <w:spacing w:after="57"/>
    </w:pPr>
  </w:style>
  <w:style w:type="paragraph" w:styleId="919">
    <w:name w:val="Subtitle"/>
    <w:basedOn w:val="896"/>
    <w:next w:val="896"/>
    <w:link w:val="942"/>
    <w:uiPriority w:val="11"/>
    <w:qFormat/>
    <w:pPr>
      <w:spacing w:before="200" w:after="200"/>
    </w:pPr>
    <w:rPr>
      <w:sz w:val="24"/>
      <w:szCs w:val="24"/>
    </w:rPr>
  </w:style>
  <w:style w:type="paragraph" w:styleId="920">
    <w:name w:val="footnote text"/>
    <w:basedOn w:val="896"/>
    <w:link w:val="1075"/>
    <w:uiPriority w:val="99"/>
    <w:semiHidden/>
    <w:unhideWhenUsed/>
    <w:qFormat/>
    <w:pPr>
      <w:spacing w:after="40" w:line="240" w:lineRule="auto"/>
    </w:pPr>
    <w:rPr>
      <w:sz w:val="18"/>
    </w:rPr>
  </w:style>
  <w:style w:type="paragraph" w:styleId="921">
    <w:name w:val="toc 6"/>
    <w:basedOn w:val="896"/>
    <w:next w:val="896"/>
    <w:uiPriority w:val="39"/>
    <w:unhideWhenUsed/>
    <w:qFormat/>
    <w:pPr>
      <w:ind w:left="1417" w:right="0" w:firstLine="0"/>
      <w:spacing w:after="57"/>
    </w:pPr>
  </w:style>
  <w:style w:type="paragraph" w:styleId="922">
    <w:name w:val="table of figures"/>
    <w:basedOn w:val="896"/>
    <w:next w:val="896"/>
    <w:uiPriority w:val="99"/>
    <w:unhideWhenUsed/>
    <w:qFormat/>
    <w:pPr>
      <w:spacing w:after="0" w:afterAutospacing="0"/>
    </w:pPr>
  </w:style>
  <w:style w:type="paragraph" w:styleId="923">
    <w:name w:val="toc 2"/>
    <w:basedOn w:val="896"/>
    <w:next w:val="896"/>
    <w:uiPriority w:val="39"/>
    <w:unhideWhenUsed/>
    <w:qFormat/>
    <w:pPr>
      <w:ind w:left="283" w:right="0" w:firstLine="0"/>
      <w:spacing w:after="57"/>
    </w:pPr>
  </w:style>
  <w:style w:type="paragraph" w:styleId="924">
    <w:name w:val="toc 9"/>
    <w:basedOn w:val="896"/>
    <w:next w:val="896"/>
    <w:uiPriority w:val="39"/>
    <w:unhideWhenUsed/>
    <w:qFormat/>
    <w:pPr>
      <w:ind w:left="2268" w:right="0" w:firstLine="0"/>
      <w:spacing w:after="57"/>
    </w:pPr>
  </w:style>
  <w:style w:type="paragraph" w:styleId="925">
    <w:name w:val="Title"/>
    <w:basedOn w:val="896"/>
    <w:next w:val="896"/>
    <w:link w:val="941"/>
    <w:uiPriority w:val="10"/>
    <w:qFormat/>
    <w:pPr>
      <w:contextualSpacing/>
      <w:spacing w:before="300" w:after="200"/>
    </w:pPr>
    <w:rPr>
      <w:sz w:val="48"/>
      <w:szCs w:val="48"/>
    </w:rPr>
  </w:style>
  <w:style w:type="table" w:styleId="9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7">
    <w:name w:val="endnote reference"/>
    <w:uiPriority w:val="99"/>
    <w:semiHidden/>
    <w:unhideWhenUsed/>
    <w:qFormat/>
    <w:rPr>
      <w:vertAlign w:val="superscript"/>
    </w:rPr>
  </w:style>
  <w:style w:type="character" w:styleId="928">
    <w:name w:val="Hyperlink"/>
    <w:uiPriority w:val="99"/>
    <w:unhideWhenUsed/>
    <w:qFormat/>
    <w:rPr>
      <w:color w:val="0000ff" w:themeColor="hyperlink"/>
      <w:u w:val="single"/>
      <w14:textFill>
        <w14:solidFill>
          <w14:schemeClr w14:val="hlink"/>
        </w14:solidFill>
      </w14:textFill>
    </w:rPr>
  </w:style>
  <w:style w:type="character" w:styleId="929">
    <w:name w:val="footnote reference"/>
    <w:uiPriority w:val="99"/>
    <w:unhideWhenUsed/>
    <w:qFormat/>
    <w:rPr>
      <w:vertAlign w:val="superscript"/>
    </w:rPr>
  </w:style>
  <w:style w:type="character" w:styleId="930" w:customStyle="1">
    <w:name w:val="Heading 1 Char"/>
    <w:link w:val="897"/>
    <w:uiPriority w:val="9"/>
    <w:qFormat/>
    <w:rPr>
      <w:rFonts w:ascii="Arial" w:hAnsi="Arial" w:eastAsia="Arial" w:cs="Arial"/>
      <w:sz w:val="40"/>
      <w:szCs w:val="40"/>
    </w:rPr>
  </w:style>
  <w:style w:type="character" w:styleId="931" w:customStyle="1">
    <w:name w:val="Heading 2 Char"/>
    <w:link w:val="898"/>
    <w:uiPriority w:val="9"/>
    <w:qFormat/>
    <w:rPr>
      <w:rFonts w:ascii="Arial" w:hAnsi="Arial" w:eastAsia="Arial" w:cs="Arial"/>
      <w:sz w:val="34"/>
    </w:rPr>
  </w:style>
  <w:style w:type="character" w:styleId="932" w:customStyle="1">
    <w:name w:val="Heading 3 Char"/>
    <w:link w:val="899"/>
    <w:uiPriority w:val="9"/>
    <w:qFormat/>
    <w:rPr>
      <w:rFonts w:ascii="Arial" w:hAnsi="Arial" w:eastAsia="Arial" w:cs="Arial"/>
      <w:sz w:val="30"/>
      <w:szCs w:val="30"/>
    </w:rPr>
  </w:style>
  <w:style w:type="character" w:styleId="933" w:customStyle="1">
    <w:name w:val="Heading 4 Char"/>
    <w:link w:val="900"/>
    <w:uiPriority w:val="9"/>
    <w:qFormat/>
    <w:rPr>
      <w:rFonts w:ascii="Arial" w:hAnsi="Arial" w:eastAsia="Arial" w:cs="Arial"/>
      <w:b/>
      <w:bCs/>
      <w:sz w:val="26"/>
      <w:szCs w:val="26"/>
    </w:rPr>
  </w:style>
  <w:style w:type="character" w:styleId="934" w:customStyle="1">
    <w:name w:val="Heading 5 Char"/>
    <w:link w:val="901"/>
    <w:uiPriority w:val="9"/>
    <w:qFormat/>
    <w:rPr>
      <w:rFonts w:ascii="Arial" w:hAnsi="Arial" w:eastAsia="Arial" w:cs="Arial"/>
      <w:b/>
      <w:bCs/>
      <w:sz w:val="24"/>
      <w:szCs w:val="24"/>
    </w:rPr>
  </w:style>
  <w:style w:type="character" w:styleId="935" w:customStyle="1">
    <w:name w:val="Heading 6 Char"/>
    <w:link w:val="902"/>
    <w:uiPriority w:val="9"/>
    <w:qFormat/>
    <w:rPr>
      <w:rFonts w:ascii="Arial" w:hAnsi="Arial" w:eastAsia="Arial" w:cs="Arial"/>
      <w:b/>
      <w:bCs/>
      <w:sz w:val="22"/>
      <w:szCs w:val="22"/>
    </w:rPr>
  </w:style>
  <w:style w:type="character" w:styleId="936" w:customStyle="1">
    <w:name w:val="Heading 7 Char"/>
    <w:link w:val="903"/>
    <w:uiPriority w:val="9"/>
    <w:qFormat/>
    <w:rPr>
      <w:rFonts w:ascii="Arial" w:hAnsi="Arial" w:eastAsia="Arial" w:cs="Arial"/>
      <w:b/>
      <w:bCs/>
      <w:i/>
      <w:iCs/>
      <w:sz w:val="22"/>
      <w:szCs w:val="22"/>
    </w:rPr>
  </w:style>
  <w:style w:type="character" w:styleId="937" w:customStyle="1">
    <w:name w:val="Heading 8 Char"/>
    <w:link w:val="904"/>
    <w:uiPriority w:val="9"/>
    <w:qFormat/>
    <w:rPr>
      <w:rFonts w:ascii="Arial" w:hAnsi="Arial" w:eastAsia="Arial" w:cs="Arial"/>
      <w:i/>
      <w:iCs/>
      <w:sz w:val="22"/>
      <w:szCs w:val="22"/>
    </w:rPr>
  </w:style>
  <w:style w:type="character" w:styleId="938" w:customStyle="1">
    <w:name w:val="Heading 9 Char"/>
    <w:link w:val="905"/>
    <w:uiPriority w:val="9"/>
    <w:qFormat/>
    <w:rPr>
      <w:rFonts w:ascii="Arial" w:hAnsi="Arial" w:eastAsia="Arial" w:cs="Arial"/>
      <w:i/>
      <w:iCs/>
      <w:sz w:val="21"/>
      <w:szCs w:val="21"/>
    </w:rPr>
  </w:style>
  <w:style w:type="paragraph" w:styleId="939">
    <w:name w:val="List Paragraph"/>
    <w:basedOn w:val="896"/>
    <w:uiPriority w:val="34"/>
    <w:qFormat/>
    <w:pPr>
      <w:contextualSpacing/>
      <w:ind w:left="720"/>
    </w:pPr>
  </w:style>
  <w:style w:type="paragraph" w:styleId="940">
    <w:name w:val="No Spacing"/>
    <w:uiPriority w:val="1"/>
    <w:qFormat/>
    <w:pPr>
      <w:spacing w:before="0" w:after="0" w:line="240" w:lineRule="auto"/>
    </w:pPr>
    <w:rPr>
      <w:rFonts w:hint="default" w:ascii="Times New Roman" w:hAnsi="Times New Roman" w:eastAsia="宋体" w:cs="Times New Roman"/>
    </w:rPr>
  </w:style>
  <w:style w:type="character" w:styleId="941" w:customStyle="1">
    <w:name w:val="Title Char"/>
    <w:link w:val="925"/>
    <w:uiPriority w:val="10"/>
    <w:qFormat/>
    <w:rPr>
      <w:sz w:val="48"/>
      <w:szCs w:val="48"/>
    </w:rPr>
  </w:style>
  <w:style w:type="character" w:styleId="942" w:customStyle="1">
    <w:name w:val="Subtitle Char"/>
    <w:link w:val="919"/>
    <w:uiPriority w:val="11"/>
    <w:qFormat/>
    <w:rPr>
      <w:sz w:val="24"/>
      <w:szCs w:val="24"/>
    </w:rPr>
  </w:style>
  <w:style w:type="paragraph" w:styleId="943">
    <w:name w:val="Quote"/>
    <w:basedOn w:val="896"/>
    <w:next w:val="896"/>
    <w:link w:val="944"/>
    <w:uiPriority w:val="29"/>
    <w:qFormat/>
    <w:pPr>
      <w:ind w:left="720" w:right="720"/>
    </w:pPr>
    <w:rPr>
      <w:i/>
    </w:rPr>
  </w:style>
  <w:style w:type="character" w:styleId="944" w:customStyle="1">
    <w:name w:val="Quote Char"/>
    <w:link w:val="943"/>
    <w:uiPriority w:val="29"/>
    <w:qFormat/>
    <w:rPr>
      <w:i/>
    </w:rPr>
  </w:style>
  <w:style w:type="paragraph" w:styleId="945">
    <w:name w:val="Intense Quote"/>
    <w:basedOn w:val="896"/>
    <w:next w:val="896"/>
    <w:link w:val="9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link w:val="945"/>
    <w:uiPriority w:val="30"/>
    <w:qFormat/>
    <w:rPr>
      <w:i/>
    </w:rPr>
  </w:style>
  <w:style w:type="character" w:styleId="947" w:customStyle="1">
    <w:name w:val="Header Char"/>
    <w:link w:val="916"/>
    <w:uiPriority w:val="99"/>
    <w:qFormat/>
  </w:style>
  <w:style w:type="character" w:styleId="948" w:customStyle="1">
    <w:name w:val="Footer Char"/>
    <w:link w:val="915"/>
    <w:uiPriority w:val="99"/>
    <w:qFormat/>
  </w:style>
  <w:style w:type="character" w:styleId="949" w:customStyle="1">
    <w:name w:val="Caption Char"/>
    <w:link w:val="915"/>
    <w:uiPriority w:val="99"/>
    <w:qFormat/>
  </w:style>
  <w:style w:type="table" w:styleId="9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5" w:customStyle="1">
    <w:name w:val="Footnote Text Char"/>
    <w:link w:val="920"/>
    <w:uiPriority w:val="99"/>
    <w:qFormat/>
    <w:rPr>
      <w:sz w:val="18"/>
    </w:rPr>
  </w:style>
  <w:style w:type="character" w:styleId="1076" w:customStyle="1">
    <w:name w:val="Endnote Text Char"/>
    <w:link w:val="914"/>
    <w:uiPriority w:val="99"/>
    <w:qFormat/>
    <w:rPr>
      <w:sz w:val="20"/>
    </w:rPr>
  </w:style>
  <w:style w:type="paragraph" w:styleId="1077" w:customStyle="1">
    <w:name w:val="TOC Heading"/>
    <w:uiPriority w:val="39"/>
    <w:unhideWhenUsed/>
    <w:qFormat/>
    <w:rPr>
      <w:rFonts w:hint="default" w:ascii="Times New Roman" w:hAnsi="Times New Roman" w:eastAsia="宋体" w:cs="Times New Roman"/>
    </w:rPr>
  </w:style>
  <w:style w:type="paragraph" w:styleId="1078" w:customStyle="1">
    <w:name w:val="标题 11"/>
    <w:basedOn w:val="896"/>
    <w:next w:val="896"/>
    <w:link w:val="1090"/>
    <w:uiPriority w:val="0"/>
    <w:qFormat/>
    <w:pPr>
      <w:jc w:val="center"/>
      <w:keepLines/>
      <w:keepNext/>
      <w:spacing w:before="240" w:after="120" w:line="300" w:lineRule="auto"/>
      <w:outlineLvl w:val="0"/>
    </w:pPr>
    <w:rPr>
      <w:rFonts w:ascii="宋体"/>
      <w:b/>
      <w:sz w:val="32"/>
      <w:szCs w:val="20"/>
    </w:rPr>
  </w:style>
  <w:style w:type="paragraph" w:styleId="1079" w:customStyle="1">
    <w:name w:val="标题 21"/>
    <w:basedOn w:val="896"/>
    <w:next w:val="896"/>
    <w:link w:val="1091"/>
    <w:uiPriority w:val="0"/>
    <w:qFormat/>
    <w:pPr>
      <w:jc w:val="center"/>
      <w:keepLines/>
      <w:keepNext/>
      <w:spacing w:before="120" w:line="300" w:lineRule="auto"/>
      <w:outlineLvl w:val="1"/>
    </w:pPr>
    <w:rPr>
      <w:rFonts w:ascii="Arial" w:hAnsi="Arial" w:eastAsia="黑体"/>
      <w:b/>
      <w:sz w:val="30"/>
      <w:szCs w:val="20"/>
    </w:rPr>
  </w:style>
  <w:style w:type="paragraph" w:styleId="1080" w:customStyle="1">
    <w:name w:val="标题 31"/>
    <w:basedOn w:val="896"/>
    <w:next w:val="896"/>
    <w:link w:val="1089"/>
    <w:uiPriority w:val="0"/>
    <w:qFormat/>
    <w:pPr>
      <w:jc w:val="left"/>
      <w:keepLines/>
      <w:keepNext/>
      <w:spacing w:before="360" w:after="120"/>
      <w:outlineLvl w:val="2"/>
    </w:pPr>
    <w:rPr>
      <w:rFonts w:ascii="宋体"/>
      <w:b/>
      <w:sz w:val="24"/>
      <w:szCs w:val="20"/>
      <w:u w:val="single"/>
    </w:rPr>
  </w:style>
  <w:style w:type="paragraph" w:styleId="1081" w:customStyle="1">
    <w:name w:val="标题 41"/>
    <w:basedOn w:val="896"/>
    <w:next w:val="896"/>
    <w:link w:val="1092"/>
    <w:uiPriority w:val="0"/>
    <w:qFormat/>
    <w:pPr>
      <w:keepLines/>
      <w:keepNext/>
      <w:spacing w:before="280" w:after="290" w:line="376" w:lineRule="atLeast"/>
      <w:outlineLvl w:val="3"/>
    </w:pPr>
    <w:rPr>
      <w:rFonts w:ascii="Arial" w:hAnsi="Arial" w:eastAsia="黑体"/>
      <w:b/>
      <w:sz w:val="28"/>
      <w:szCs w:val="20"/>
    </w:rPr>
  </w:style>
  <w:style w:type="paragraph" w:styleId="1082" w:customStyle="1">
    <w:name w:val="标题 51"/>
    <w:basedOn w:val="896"/>
    <w:next w:val="896"/>
    <w:link w:val="1093"/>
    <w:uiPriority w:val="0"/>
    <w:qFormat/>
    <w:pPr>
      <w:keepLines/>
      <w:keepNext/>
      <w:spacing w:before="280" w:after="290" w:line="376" w:lineRule="atLeast"/>
      <w:outlineLvl w:val="4"/>
    </w:pPr>
    <w:rPr>
      <w:b/>
      <w:sz w:val="28"/>
      <w:szCs w:val="20"/>
    </w:rPr>
  </w:style>
  <w:style w:type="paragraph" w:styleId="1083" w:customStyle="1">
    <w:name w:val="标题 61"/>
    <w:basedOn w:val="896"/>
    <w:next w:val="896"/>
    <w:link w:val="1094"/>
    <w:uiPriority w:val="0"/>
    <w:qFormat/>
    <w:pPr>
      <w:keepLines/>
      <w:keepNext/>
      <w:spacing w:before="240" w:after="64" w:line="320" w:lineRule="atLeast"/>
      <w:outlineLvl w:val="5"/>
    </w:pPr>
    <w:rPr>
      <w:rFonts w:ascii="Arial" w:hAnsi="Arial" w:eastAsia="黑体"/>
      <w:b/>
      <w:sz w:val="24"/>
      <w:szCs w:val="20"/>
    </w:rPr>
  </w:style>
  <w:style w:type="paragraph" w:styleId="1084" w:customStyle="1">
    <w:name w:val="标题 71"/>
    <w:basedOn w:val="896"/>
    <w:next w:val="896"/>
    <w:link w:val="1095"/>
    <w:uiPriority w:val="0"/>
    <w:qFormat/>
    <w:pPr>
      <w:keepLines/>
      <w:keepNext/>
      <w:spacing w:before="240" w:after="64" w:line="320" w:lineRule="atLeast"/>
      <w:outlineLvl w:val="6"/>
    </w:pPr>
    <w:rPr>
      <w:b/>
      <w:sz w:val="24"/>
      <w:szCs w:val="20"/>
    </w:rPr>
  </w:style>
  <w:style w:type="paragraph" w:styleId="1085" w:customStyle="1">
    <w:name w:val="标题 81"/>
    <w:basedOn w:val="896"/>
    <w:next w:val="896"/>
    <w:link w:val="1096"/>
    <w:uiPriority w:val="0"/>
    <w:qFormat/>
    <w:pPr>
      <w:keepLines/>
      <w:keepNext/>
      <w:spacing w:before="240" w:after="64" w:line="320" w:lineRule="atLeast"/>
      <w:outlineLvl w:val="7"/>
    </w:pPr>
    <w:rPr>
      <w:rFonts w:ascii="Arial" w:hAnsi="Arial" w:eastAsia="黑体"/>
      <w:sz w:val="24"/>
      <w:szCs w:val="20"/>
    </w:rPr>
  </w:style>
  <w:style w:type="paragraph" w:styleId="1086" w:customStyle="1">
    <w:name w:val="标题 91"/>
    <w:basedOn w:val="896"/>
    <w:next w:val="896"/>
    <w:link w:val="1097"/>
    <w:uiPriority w:val="0"/>
    <w:qFormat/>
    <w:pPr>
      <w:keepLines/>
      <w:keepNext/>
      <w:spacing w:before="240" w:after="64" w:line="320" w:lineRule="atLeast"/>
      <w:outlineLvl w:val="8"/>
    </w:pPr>
    <w:rPr>
      <w:rFonts w:ascii="Arial" w:hAnsi="Arial" w:eastAsia="黑体"/>
      <w:szCs w:val="20"/>
    </w:rPr>
  </w:style>
  <w:style w:type="character" w:styleId="1087" w:customStyle="1">
    <w:name w:val="默认段落字体1"/>
    <w:link w:val="896"/>
    <w:uiPriority w:val="1"/>
    <w:unhideWhenUsed/>
    <w:qFormat/>
  </w:style>
  <w:style w:type="table" w:styleId="1088" w:customStyle="1">
    <w:name w:val="普通表格1"/>
    <w:uiPriority w:val="99"/>
    <w:unhideWhenUsed/>
    <w:qFormat/>
    <w:tblPr/>
  </w:style>
  <w:style w:type="character" w:styleId="1089" w:customStyle="1">
    <w:name w:val="标题 3 字符"/>
    <w:link w:val="1080"/>
    <w:uiPriority w:val="0"/>
    <w:qFormat/>
    <w:rPr>
      <w:rFonts w:ascii="宋体" w:eastAsia="宋体"/>
      <w:b/>
      <w:sz w:val="24"/>
      <w:u w:val="single"/>
      <w:lang w:val="en-US" w:eastAsia="zh-CN" w:bidi="ar-SA"/>
    </w:rPr>
  </w:style>
  <w:style w:type="character" w:styleId="1090" w:customStyle="1">
    <w:name w:val="标题 1 字符"/>
    <w:link w:val="1078"/>
    <w:uiPriority w:val="0"/>
    <w:qFormat/>
    <w:rPr>
      <w:rFonts w:ascii="宋体"/>
      <w:b/>
      <w:sz w:val="32"/>
    </w:rPr>
  </w:style>
  <w:style w:type="character" w:styleId="1091" w:customStyle="1">
    <w:name w:val="标题 2 字符"/>
    <w:link w:val="1079"/>
    <w:uiPriority w:val="0"/>
    <w:qFormat/>
    <w:rPr>
      <w:rFonts w:ascii="Arial" w:hAnsi="Arial" w:eastAsia="黑体"/>
      <w:b/>
      <w:sz w:val="30"/>
      <w:lang w:val="en-US" w:eastAsia="zh-CN" w:bidi="ar-SA"/>
    </w:rPr>
  </w:style>
  <w:style w:type="character" w:styleId="1092" w:customStyle="1">
    <w:name w:val="标题 4 字符"/>
    <w:link w:val="1081"/>
    <w:uiPriority w:val="0"/>
    <w:qFormat/>
    <w:rPr>
      <w:rFonts w:ascii="Arial" w:hAnsi="Arial" w:eastAsia="黑体"/>
      <w:b/>
      <w:sz w:val="28"/>
    </w:rPr>
  </w:style>
  <w:style w:type="character" w:styleId="1093" w:customStyle="1">
    <w:name w:val="标题 5 字符"/>
    <w:link w:val="1082"/>
    <w:uiPriority w:val="0"/>
    <w:qFormat/>
    <w:rPr>
      <w:b/>
      <w:sz w:val="28"/>
    </w:rPr>
  </w:style>
  <w:style w:type="character" w:styleId="1094" w:customStyle="1">
    <w:name w:val="标题 6 字符"/>
    <w:link w:val="1083"/>
    <w:uiPriority w:val="0"/>
    <w:qFormat/>
    <w:rPr>
      <w:rFonts w:ascii="Arial" w:hAnsi="Arial" w:eastAsia="黑体"/>
      <w:b/>
      <w:sz w:val="24"/>
    </w:rPr>
  </w:style>
  <w:style w:type="character" w:styleId="1095" w:customStyle="1">
    <w:name w:val="标题 7 字符"/>
    <w:link w:val="1084"/>
    <w:uiPriority w:val="0"/>
    <w:qFormat/>
    <w:rPr>
      <w:b/>
      <w:sz w:val="24"/>
    </w:rPr>
  </w:style>
  <w:style w:type="character" w:styleId="1096" w:customStyle="1">
    <w:name w:val="标题 8 字符"/>
    <w:link w:val="1085"/>
    <w:uiPriority w:val="0"/>
    <w:qFormat/>
    <w:rPr>
      <w:rFonts w:ascii="Arial" w:hAnsi="Arial" w:eastAsia="黑体"/>
      <w:sz w:val="24"/>
    </w:rPr>
  </w:style>
  <w:style w:type="character" w:styleId="1097" w:customStyle="1">
    <w:name w:val="标题 9 字符"/>
    <w:link w:val="1086"/>
    <w:uiPriority w:val="0"/>
    <w:qFormat/>
    <w:rPr>
      <w:rFonts w:ascii="Arial" w:hAnsi="Arial" w:eastAsia="黑体"/>
      <w:sz w:val="21"/>
    </w:rPr>
  </w:style>
  <w:style w:type="paragraph" w:styleId="1098" w:customStyle="1">
    <w:name w:val="目录 71"/>
    <w:basedOn w:val="896"/>
    <w:next w:val="896"/>
    <w:uiPriority w:val="0"/>
    <w:qFormat/>
    <w:pPr>
      <w:ind w:left="2520"/>
    </w:pPr>
  </w:style>
  <w:style w:type="paragraph" w:styleId="1099" w:customStyle="1">
    <w:name w:val="引文目录1"/>
    <w:next w:val="896"/>
    <w:uiPriority w:val="99"/>
    <w:qFormat/>
    <w:pPr>
      <w:ind w:left="420"/>
      <w:jc w:val="both"/>
      <w:widowControl w:val="off"/>
    </w:pPr>
    <w:rPr>
      <w:rFonts w:hint="default" w:ascii="Times New Roman" w:hAnsi="Times New Roman" w:eastAsia="宋体" w:cs="Times New Roman"/>
      <w:sz w:val="21"/>
      <w:szCs w:val="20"/>
      <w:lang w:val="en-US" w:eastAsia="zh-CN" w:bidi="ar-SA"/>
    </w:rPr>
  </w:style>
  <w:style w:type="paragraph" w:styleId="1100" w:customStyle="1">
    <w:name w:val="正文缩进11"/>
    <w:basedOn w:val="896"/>
    <w:link w:val="1101"/>
    <w:uiPriority w:val="0"/>
    <w:qFormat/>
    <w:pPr>
      <w:ind w:firstLine="420"/>
      <w:jc w:val="left"/>
    </w:pPr>
    <w:rPr>
      <w:rFonts w:ascii="宋体"/>
      <w:sz w:val="24"/>
    </w:rPr>
  </w:style>
  <w:style w:type="character" w:styleId="1101" w:customStyle="1">
    <w:name w:val="正文缩进 字符"/>
    <w:link w:val="1100"/>
    <w:uiPriority w:val="0"/>
    <w:qFormat/>
    <w:rPr>
      <w:rFonts w:ascii="宋体" w:eastAsia="宋体"/>
      <w:sz w:val="24"/>
      <w:szCs w:val="24"/>
      <w:lang w:val="en-US" w:eastAsia="zh-CN" w:bidi="ar-SA"/>
    </w:rPr>
  </w:style>
  <w:style w:type="paragraph" w:styleId="1102" w:customStyle="1">
    <w:name w:val="题注1"/>
    <w:basedOn w:val="896"/>
    <w:next w:val="896"/>
    <w:uiPriority w:val="0"/>
    <w:qFormat/>
    <w:pPr>
      <w:spacing w:line="480" w:lineRule="auto"/>
    </w:pPr>
    <w:rPr>
      <w:rFonts w:ascii="华文中宋" w:hAnsi="华文中宋" w:eastAsia="华文中宋"/>
      <w:sz w:val="36"/>
      <w:szCs w:val="20"/>
    </w:rPr>
  </w:style>
  <w:style w:type="paragraph" w:styleId="1103" w:customStyle="1">
    <w:name w:val="文档结构图1"/>
    <w:basedOn w:val="896"/>
    <w:link w:val="1104"/>
    <w:uiPriority w:val="0"/>
    <w:qFormat/>
    <w:pPr>
      <w:shd w:val="clear" w:color="auto" w:fill="000080"/>
    </w:pPr>
  </w:style>
  <w:style w:type="character" w:styleId="1104" w:customStyle="1">
    <w:name w:val="文档结构图 字符"/>
    <w:link w:val="1103"/>
    <w:uiPriority w:val="0"/>
    <w:qFormat/>
    <w:rPr>
      <w:sz w:val="21"/>
      <w:szCs w:val="24"/>
      <w:shd w:val="clear" w:color="auto" w:fill="000080"/>
    </w:rPr>
  </w:style>
  <w:style w:type="paragraph" w:styleId="1105" w:customStyle="1">
    <w:name w:val="批注文字1"/>
    <w:basedOn w:val="896"/>
    <w:link w:val="1106"/>
    <w:uiPriority w:val="99"/>
    <w:qFormat/>
    <w:pPr>
      <w:jc w:val="left"/>
    </w:pPr>
  </w:style>
  <w:style w:type="character" w:styleId="1106" w:customStyle="1">
    <w:name w:val="批注文字 字符1"/>
    <w:link w:val="1105"/>
    <w:uiPriority w:val="99"/>
    <w:qFormat/>
    <w:rPr>
      <w:sz w:val="21"/>
      <w:szCs w:val="24"/>
    </w:rPr>
  </w:style>
  <w:style w:type="paragraph" w:styleId="1107" w:customStyle="1">
    <w:name w:val="正文文本 31"/>
    <w:basedOn w:val="896"/>
    <w:link w:val="1108"/>
    <w:uiPriority w:val="0"/>
    <w:qFormat/>
    <w:pPr>
      <w:spacing w:after="120"/>
    </w:pPr>
    <w:rPr>
      <w:sz w:val="16"/>
      <w:szCs w:val="16"/>
    </w:rPr>
  </w:style>
  <w:style w:type="character" w:styleId="1108" w:customStyle="1">
    <w:name w:val="正文文本 3 字符"/>
    <w:link w:val="1107"/>
    <w:uiPriority w:val="0"/>
    <w:qFormat/>
    <w:rPr>
      <w:sz w:val="16"/>
      <w:szCs w:val="16"/>
    </w:rPr>
  </w:style>
  <w:style w:type="paragraph" w:styleId="1109" w:customStyle="1">
    <w:name w:val="正文文本1"/>
    <w:basedOn w:val="896"/>
    <w:link w:val="1110"/>
    <w:uiPriority w:val="0"/>
    <w:qFormat/>
    <w:pPr>
      <w:spacing w:before="120" w:line="22" w:lineRule="atLeast"/>
      <w:tabs>
        <w:tab w:val="left" w:pos="567" w:leader="none"/>
      </w:tabs>
    </w:pPr>
    <w:rPr>
      <w:rFonts w:ascii="宋体" w:hAnsi="宋体"/>
      <w:sz w:val="24"/>
    </w:rPr>
  </w:style>
  <w:style w:type="character" w:styleId="1110" w:customStyle="1">
    <w:name w:val="正文文本 字符"/>
    <w:link w:val="1109"/>
    <w:uiPriority w:val="0"/>
    <w:qFormat/>
    <w:rPr>
      <w:rFonts w:ascii="宋体" w:hAnsi="宋体"/>
      <w:sz w:val="24"/>
      <w:szCs w:val="24"/>
    </w:rPr>
  </w:style>
  <w:style w:type="paragraph" w:styleId="1111" w:customStyle="1">
    <w:name w:val="正文文本缩进11"/>
    <w:basedOn w:val="896"/>
    <w:link w:val="1112"/>
    <w:uiPriority w:val="0"/>
    <w:qFormat/>
    <w:pPr>
      <w:ind w:firstLine="570"/>
      <w:spacing w:line="360" w:lineRule="auto"/>
    </w:pPr>
    <w:rPr>
      <w:sz w:val="24"/>
    </w:rPr>
  </w:style>
  <w:style w:type="character" w:styleId="1112" w:customStyle="1">
    <w:name w:val="正文文本缩进 字符"/>
    <w:link w:val="1111"/>
    <w:uiPriority w:val="0"/>
    <w:qFormat/>
    <w:rPr>
      <w:rFonts w:eastAsia="宋体"/>
      <w:sz w:val="24"/>
      <w:szCs w:val="24"/>
      <w:lang w:val="en-US" w:eastAsia="zh-CN" w:bidi="ar-SA"/>
    </w:rPr>
  </w:style>
  <w:style w:type="paragraph" w:styleId="1113" w:customStyle="1">
    <w:name w:val="列表 21"/>
    <w:basedOn w:val="896"/>
    <w:uiPriority w:val="0"/>
    <w:qFormat/>
    <w:pPr>
      <w:ind w:left="100" w:hanging="200"/>
    </w:pPr>
  </w:style>
  <w:style w:type="paragraph" w:styleId="1114" w:customStyle="1">
    <w:name w:val="文本块1"/>
    <w:basedOn w:val="896"/>
    <w:uiPriority w:val="0"/>
    <w:qFormat/>
    <w:pPr>
      <w:ind w:left="480" w:right="-341" w:firstLine="513"/>
      <w:widowControl/>
    </w:pPr>
    <w:rPr>
      <w:sz w:val="24"/>
      <w:szCs w:val="20"/>
    </w:rPr>
  </w:style>
  <w:style w:type="paragraph" w:styleId="1115" w:customStyle="1">
    <w:name w:val="目录 51"/>
    <w:basedOn w:val="896"/>
    <w:next w:val="896"/>
    <w:uiPriority w:val="0"/>
    <w:qFormat/>
    <w:pPr>
      <w:ind w:left="1680"/>
    </w:pPr>
  </w:style>
  <w:style w:type="paragraph" w:styleId="1116" w:customStyle="1">
    <w:name w:val="目录 31"/>
    <w:basedOn w:val="896"/>
    <w:next w:val="896"/>
    <w:uiPriority w:val="39"/>
    <w:qFormat/>
    <w:pPr>
      <w:ind w:left="840"/>
    </w:pPr>
  </w:style>
  <w:style w:type="paragraph" w:styleId="1117" w:customStyle="1">
    <w:name w:val="纯文本1"/>
    <w:basedOn w:val="896"/>
    <w:link w:val="1118"/>
    <w:uiPriority w:val="0"/>
    <w:qFormat/>
    <w:rPr>
      <w:rFonts w:hint="eastAsia" w:ascii="宋体" w:hAnsi="Courier New"/>
      <w:szCs w:val="20"/>
    </w:rPr>
  </w:style>
  <w:style w:type="character" w:styleId="1118" w:customStyle="1">
    <w:name w:val="纯文本 字符2"/>
    <w:link w:val="1117"/>
    <w:uiPriority w:val="0"/>
    <w:qFormat/>
    <w:rPr>
      <w:rFonts w:hint="eastAsia" w:ascii="宋体" w:hAnsi="Courier New" w:eastAsia="宋体" w:cs="宋体"/>
      <w:sz w:val="21"/>
    </w:rPr>
  </w:style>
  <w:style w:type="paragraph" w:styleId="1119" w:customStyle="1">
    <w:name w:val="目录 81"/>
    <w:basedOn w:val="896"/>
    <w:next w:val="896"/>
    <w:uiPriority w:val="0"/>
    <w:qFormat/>
    <w:pPr>
      <w:ind w:left="2940"/>
    </w:pPr>
  </w:style>
  <w:style w:type="paragraph" w:styleId="1120" w:customStyle="1">
    <w:name w:val="日期1"/>
    <w:basedOn w:val="896"/>
    <w:next w:val="896"/>
    <w:link w:val="1121"/>
    <w:uiPriority w:val="0"/>
    <w:qFormat/>
    <w:pPr>
      <w:ind w:left="100"/>
    </w:pPr>
    <w:rPr>
      <w:rFonts w:ascii="仿宋_GB2312" w:hAnsi="宋体" w:eastAsia="仿宋_GB2312"/>
      <w:color w:val="000000"/>
      <w:sz w:val="24"/>
    </w:rPr>
  </w:style>
  <w:style w:type="character" w:styleId="1121" w:customStyle="1">
    <w:name w:val="日期 字符"/>
    <w:link w:val="1120"/>
    <w:uiPriority w:val="0"/>
    <w:qFormat/>
    <w:rPr>
      <w:rFonts w:ascii="仿宋_GB2312" w:hAnsi="宋体" w:eastAsia="仿宋_GB2312"/>
      <w:color w:val="000000"/>
      <w:sz w:val="24"/>
      <w:szCs w:val="24"/>
    </w:rPr>
  </w:style>
  <w:style w:type="paragraph" w:styleId="1122" w:customStyle="1">
    <w:name w:val="正文文本缩进 21"/>
    <w:basedOn w:val="896"/>
    <w:link w:val="1123"/>
    <w:uiPriority w:val="0"/>
    <w:qFormat/>
    <w:pPr>
      <w:ind w:firstLine="480"/>
    </w:pPr>
    <w:rPr>
      <w:rFonts w:ascii="仿宋_GB2312" w:eastAsia="仿宋_GB2312"/>
      <w:sz w:val="24"/>
    </w:rPr>
  </w:style>
  <w:style w:type="character" w:styleId="1123" w:customStyle="1">
    <w:name w:val="正文文本缩进 2 字符"/>
    <w:link w:val="1122"/>
    <w:uiPriority w:val="0"/>
    <w:qFormat/>
    <w:rPr>
      <w:rFonts w:ascii="仿宋_GB2312" w:eastAsia="仿宋_GB2312"/>
      <w:sz w:val="24"/>
      <w:szCs w:val="24"/>
    </w:rPr>
  </w:style>
  <w:style w:type="paragraph" w:styleId="1124" w:customStyle="1">
    <w:name w:val="批注框文本1"/>
    <w:basedOn w:val="896"/>
    <w:link w:val="1125"/>
    <w:uiPriority w:val="0"/>
    <w:qFormat/>
    <w:rPr>
      <w:sz w:val="18"/>
      <w:szCs w:val="18"/>
    </w:rPr>
  </w:style>
  <w:style w:type="character" w:styleId="1125" w:customStyle="1">
    <w:name w:val="批注框文本 字符"/>
    <w:link w:val="1124"/>
    <w:uiPriority w:val="0"/>
    <w:qFormat/>
    <w:rPr>
      <w:sz w:val="18"/>
      <w:szCs w:val="18"/>
    </w:rPr>
  </w:style>
  <w:style w:type="paragraph" w:styleId="1126" w:customStyle="1">
    <w:name w:val="页脚1"/>
    <w:basedOn w:val="896"/>
    <w:link w:val="1127"/>
    <w:uiPriority w:val="99"/>
    <w:qFormat/>
    <w:pPr>
      <w:jc w:val="left"/>
      <w:tabs>
        <w:tab w:val="center" w:pos="4153" w:leader="none"/>
        <w:tab w:val="right" w:pos="8306" w:leader="none"/>
      </w:tabs>
    </w:pPr>
    <w:rPr>
      <w:rFonts w:ascii="宋体"/>
      <w:sz w:val="18"/>
      <w:szCs w:val="20"/>
    </w:rPr>
  </w:style>
  <w:style w:type="character" w:styleId="1127" w:customStyle="1">
    <w:name w:val="页脚 字符"/>
    <w:link w:val="1126"/>
    <w:uiPriority w:val="99"/>
    <w:qFormat/>
    <w:rPr>
      <w:rFonts w:ascii="宋体" w:eastAsia="宋体"/>
      <w:sz w:val="18"/>
      <w:lang w:val="en-US" w:eastAsia="zh-CN" w:bidi="ar-SA"/>
    </w:rPr>
  </w:style>
  <w:style w:type="paragraph" w:styleId="1128" w:customStyle="1">
    <w:name w:val="寄信人地址1"/>
    <w:basedOn w:val="896"/>
    <w:uiPriority w:val="0"/>
    <w:qFormat/>
    <w:rPr>
      <w:rFonts w:ascii="Arial" w:hAnsi="Arial" w:eastAsia="宋体" w:cs="Times New Roman"/>
    </w:rPr>
  </w:style>
  <w:style w:type="paragraph" w:styleId="1129" w:customStyle="1">
    <w:name w:val="页眉1"/>
    <w:basedOn w:val="896"/>
    <w:link w:val="1130"/>
    <w:uiPriority w:val="0"/>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字符"/>
    <w:link w:val="1129"/>
    <w:uiPriority w:val="0"/>
    <w:qFormat/>
    <w:rPr>
      <w:rFonts w:eastAsia="宋体"/>
      <w:sz w:val="18"/>
      <w:szCs w:val="18"/>
      <w:lang w:val="en-US" w:eastAsia="zh-CN" w:bidi="ar-SA"/>
    </w:rPr>
  </w:style>
  <w:style w:type="paragraph" w:styleId="1131" w:customStyle="1">
    <w:name w:val="目录 11"/>
    <w:basedOn w:val="896"/>
    <w:next w:val="896"/>
    <w:uiPriority w:val="39"/>
    <w:qFormat/>
    <w:pPr>
      <w:spacing w:line="300" w:lineRule="auto"/>
      <w:tabs>
        <w:tab w:val="left" w:pos="1050" w:leader="none"/>
        <w:tab w:val="right" w:pos="8937" w:leader="dot"/>
      </w:tabs>
    </w:pPr>
    <w:rPr>
      <w:rFonts w:ascii="宋体" w:hAnsi="宋体"/>
      <w:b/>
      <w:sz w:val="24"/>
    </w:rPr>
  </w:style>
  <w:style w:type="paragraph" w:styleId="1132" w:customStyle="1">
    <w:name w:val="目录 41"/>
    <w:basedOn w:val="896"/>
    <w:next w:val="896"/>
    <w:uiPriority w:val="0"/>
    <w:qFormat/>
    <w:pPr>
      <w:ind w:left="1260"/>
    </w:pPr>
  </w:style>
  <w:style w:type="paragraph" w:styleId="1133" w:customStyle="1">
    <w:name w:val="目录 61"/>
    <w:basedOn w:val="896"/>
    <w:next w:val="896"/>
    <w:uiPriority w:val="0"/>
    <w:qFormat/>
    <w:pPr>
      <w:ind w:left="2100"/>
    </w:pPr>
  </w:style>
  <w:style w:type="paragraph" w:styleId="1134" w:customStyle="1">
    <w:name w:val="正文文本缩进 31"/>
    <w:basedOn w:val="896"/>
    <w:link w:val="1135"/>
    <w:uiPriority w:val="0"/>
    <w:qFormat/>
    <w:pPr>
      <w:ind w:left="720" w:firstLine="480"/>
      <w:jc w:val="left"/>
      <w:spacing w:before="120" w:line="22" w:lineRule="atLeast"/>
    </w:pPr>
    <w:rPr>
      <w:rFonts w:ascii="宋体"/>
      <w:sz w:val="24"/>
      <w:szCs w:val="20"/>
    </w:rPr>
  </w:style>
  <w:style w:type="character" w:styleId="1135" w:customStyle="1">
    <w:name w:val="正文文本缩进 3 字符"/>
    <w:link w:val="1134"/>
    <w:uiPriority w:val="0"/>
    <w:qFormat/>
    <w:rPr>
      <w:rFonts w:ascii="宋体"/>
      <w:sz w:val="24"/>
    </w:rPr>
  </w:style>
  <w:style w:type="paragraph" w:styleId="1136" w:customStyle="1">
    <w:name w:val="目录 21"/>
    <w:basedOn w:val="896"/>
    <w:next w:val="896"/>
    <w:uiPriority w:val="39"/>
    <w:qFormat/>
    <w:pPr>
      <w:ind w:left="420"/>
      <w:spacing w:line="312" w:lineRule="auto"/>
      <w:tabs>
        <w:tab w:val="right" w:pos="8937" w:leader="dot"/>
      </w:tabs>
    </w:pPr>
  </w:style>
  <w:style w:type="paragraph" w:styleId="1137" w:customStyle="1">
    <w:name w:val="目录 91"/>
    <w:basedOn w:val="896"/>
    <w:next w:val="896"/>
    <w:uiPriority w:val="0"/>
    <w:qFormat/>
    <w:pPr>
      <w:ind w:left="3360"/>
    </w:pPr>
  </w:style>
  <w:style w:type="paragraph" w:styleId="1138" w:customStyle="1">
    <w:name w:val="HTML 预设格式1"/>
    <w:basedOn w:val="896"/>
    <w:link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9" w:customStyle="1">
    <w:name w:val="HTML 预设格式 字符"/>
    <w:link w:val="1138"/>
    <w:uiPriority w:val="0"/>
    <w:qFormat/>
    <w:rPr>
      <w:rFonts w:ascii="宋体" w:hAnsi="宋体" w:cs="宋体"/>
      <w:sz w:val="24"/>
      <w:szCs w:val="24"/>
    </w:rPr>
  </w:style>
  <w:style w:type="paragraph" w:styleId="1140" w:customStyle="1">
    <w:name w:val="普通(网站)1"/>
    <w:basedOn w:val="896"/>
    <w:uiPriority w:val="99"/>
    <w:unhideWhenUsed/>
    <w:qFormat/>
    <w:pPr>
      <w:jc w:val="left"/>
      <w:spacing w:before="100" w:beforeAutospacing="1" w:after="100" w:afterAutospacing="1"/>
      <w:widowControl/>
    </w:pPr>
    <w:rPr>
      <w:rFonts w:ascii="宋体" w:hAnsi="宋体" w:cs="宋体"/>
      <w:sz w:val="24"/>
    </w:rPr>
  </w:style>
  <w:style w:type="paragraph" w:styleId="1141" w:customStyle="1">
    <w:name w:val="索引 11"/>
    <w:basedOn w:val="896"/>
    <w:next w:val="896"/>
    <w:uiPriority w:val="0"/>
    <w:qFormat/>
    <w:rPr>
      <w:szCs w:val="20"/>
    </w:rPr>
  </w:style>
  <w:style w:type="paragraph" w:styleId="1142" w:customStyle="1">
    <w:name w:val="标题1"/>
    <w:basedOn w:val="896"/>
    <w:link w:val="1143"/>
    <w:uiPriority w:val="0"/>
    <w:qFormat/>
    <w:pPr>
      <w:jc w:val="center"/>
      <w:outlineLvl w:val="0"/>
    </w:pPr>
    <w:rPr>
      <w:b/>
      <w:sz w:val="32"/>
      <w:szCs w:val="20"/>
    </w:rPr>
  </w:style>
  <w:style w:type="character" w:styleId="1143" w:customStyle="1">
    <w:name w:val="标题 字符"/>
    <w:link w:val="1142"/>
    <w:uiPriority w:val="0"/>
    <w:qFormat/>
    <w:rPr>
      <w:b/>
      <w:sz w:val="32"/>
    </w:rPr>
  </w:style>
  <w:style w:type="paragraph" w:styleId="1144" w:customStyle="1">
    <w:name w:val="批注主题1"/>
    <w:basedOn w:val="1105"/>
    <w:next w:val="1105"/>
    <w:link w:val="1145"/>
    <w:uiPriority w:val="0"/>
    <w:qFormat/>
    <w:rPr>
      <w:b/>
      <w:bCs/>
    </w:rPr>
  </w:style>
  <w:style w:type="character" w:styleId="1145" w:customStyle="1">
    <w:name w:val="批注主题 字符"/>
    <w:link w:val="1144"/>
    <w:uiPriority w:val="0"/>
    <w:qFormat/>
    <w:rPr>
      <w:rFonts w:ascii="Times New Roman" w:hAnsi="Times New Roman" w:eastAsia="宋体" w:cs="Times New Roman"/>
      <w:b/>
      <w:bCs/>
      <w:sz w:val="21"/>
      <w:szCs w:val="24"/>
      <w:lang w:val="en-US" w:eastAsia="zh-CN" w:bidi="ar-SA"/>
    </w:rPr>
  </w:style>
  <w:style w:type="paragraph" w:styleId="1146" w:customStyle="1">
    <w:name w:val="正文首行缩进1"/>
    <w:basedOn w:val="1109"/>
    <w:next w:val="896"/>
    <w:uiPriority w:val="99"/>
    <w:unhideWhenUsed/>
    <w:qFormat/>
    <w:pPr>
      <w:ind w:firstLine="420"/>
    </w:pPr>
  </w:style>
  <w:style w:type="paragraph" w:styleId="1147" w:customStyle="1">
    <w:name w:val="正文首行缩进 21"/>
    <w:basedOn w:val="1111"/>
    <w:link w:val="1148"/>
    <w:uiPriority w:val="0"/>
    <w:qFormat/>
    <w:pPr>
      <w:ind w:left="420" w:firstLine="420"/>
      <w:spacing w:after="120" w:line="480" w:lineRule="exact"/>
    </w:pPr>
    <w:rPr>
      <w:szCs w:val="20"/>
    </w:rPr>
  </w:style>
  <w:style w:type="character" w:styleId="1148" w:customStyle="1">
    <w:name w:val="正文文本首行缩进 2 字符"/>
    <w:link w:val="1147"/>
    <w:uiPriority w:val="0"/>
    <w:qFormat/>
    <w:rPr>
      <w:rFonts w:eastAsia="宋体"/>
      <w:sz w:val="24"/>
      <w:szCs w:val="24"/>
      <w:lang w:val="en-US" w:eastAsia="zh-CN" w:bidi="ar-SA"/>
    </w:rPr>
  </w:style>
  <w:style w:type="table" w:styleId="1149" w:customStyle="1">
    <w:name w:val="网格型1"/>
    <w:basedOn w:val="1088"/>
    <w:uiPriority w:val="39"/>
    <w:qFormat/>
    <w:tblPr/>
  </w:style>
  <w:style w:type="table" w:styleId="1150" w:customStyle="1">
    <w:name w:val="中等深浅网格 1 - 强调文字颜色 21"/>
    <w:basedOn w:val="1088"/>
    <w:uiPriority w:val="0"/>
    <w:qFormat/>
    <w:rPr>
      <w:sz w:val="21"/>
      <w:szCs w:val="24"/>
    </w:rPr>
    <w:tblPr/>
  </w:style>
  <w:style w:type="character" w:styleId="1151" w:customStyle="1">
    <w:name w:val="要点1"/>
    <w:link w:val="896"/>
    <w:uiPriority w:val="0"/>
    <w:qFormat/>
    <w:rPr>
      <w:b/>
      <w:bCs/>
    </w:rPr>
  </w:style>
  <w:style w:type="character" w:styleId="1152" w:customStyle="1">
    <w:name w:val="页码1"/>
    <w:link w:val="896"/>
    <w:uiPriority w:val="0"/>
    <w:qFormat/>
  </w:style>
  <w:style w:type="character" w:styleId="1153" w:customStyle="1">
    <w:name w:val="已访问的超链接1"/>
    <w:link w:val="896"/>
    <w:uiPriority w:val="0"/>
    <w:qFormat/>
    <w:rPr>
      <w:color w:val="800080"/>
      <w:u w:val="single"/>
    </w:rPr>
  </w:style>
  <w:style w:type="character" w:styleId="1154" w:customStyle="1">
    <w:name w:val="强调1"/>
    <w:link w:val="896"/>
    <w:uiPriority w:val="0"/>
    <w:qFormat/>
    <w:rPr>
      <w:color w:val="cc0033"/>
    </w:rPr>
  </w:style>
  <w:style w:type="character" w:styleId="1155" w:customStyle="1">
    <w:name w:val="超链接1"/>
    <w:link w:val="896"/>
    <w:uiPriority w:val="99"/>
    <w:qFormat/>
    <w:rPr>
      <w:color w:val="0000ff"/>
      <w:u w:val="single"/>
    </w:rPr>
  </w:style>
  <w:style w:type="character" w:styleId="1156" w:customStyle="1">
    <w:name w:val="批注引用1"/>
    <w:link w:val="896"/>
    <w:uiPriority w:val="99"/>
    <w:qFormat/>
    <w:rPr>
      <w:sz w:val="21"/>
      <w:szCs w:val="21"/>
    </w:rPr>
  </w:style>
  <w:style w:type="character" w:styleId="1157" w:customStyle="1">
    <w:name w:val="HTML 引文1"/>
    <w:link w:val="896"/>
    <w:uiPriority w:val="0"/>
    <w:qFormat/>
    <w:rPr>
      <w:i/>
      <w:iCs/>
    </w:rPr>
  </w:style>
  <w:style w:type="paragraph" w:styleId="1158" w:customStyle="1">
    <w:name w:val="首行缩进"/>
    <w:basedOn w:val="896"/>
    <w:uiPriority w:val="0"/>
    <w:qFormat/>
    <w:pPr>
      <w:ind w:firstLine="420"/>
      <w:spacing w:line="360" w:lineRule="auto"/>
    </w:pPr>
    <w:rPr>
      <w:sz w:val="20"/>
    </w:rPr>
  </w:style>
  <w:style w:type="paragraph" w:styleId="115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60" w:customStyle="1">
    <w:name w:val="批注文字 字符"/>
    <w:link w:val="896"/>
    <w:uiPriority w:val="99"/>
    <w:qFormat/>
    <w:rPr>
      <w:rFonts w:ascii="Times New Roman" w:hAnsi="Times New Roman" w:eastAsia="宋体" w:cs="Times New Roman"/>
      <w:sz w:val="24"/>
      <w:lang w:val="en-US" w:eastAsia="zh-CN" w:bidi="ar-SA"/>
    </w:rPr>
  </w:style>
  <w:style w:type="character" w:styleId="1161" w:customStyle="1">
    <w:name w:val="c21"/>
    <w:link w:val="896"/>
    <w:uiPriority w:val="0"/>
    <w:qFormat/>
    <w:rPr>
      <w:rFonts w:ascii="ˎ̥" w:hAnsi="ˎ̥"/>
      <w:color w:val="000000"/>
      <w:sz w:val="20"/>
      <w:szCs w:val="20"/>
      <w:u w:val="none"/>
    </w:rPr>
  </w:style>
  <w:style w:type="character" w:styleId="1162" w:customStyle="1">
    <w:name w:val="title4"/>
    <w:link w:val="896"/>
    <w:uiPriority w:val="0"/>
    <w:qFormat/>
    <w:rPr>
      <w:b/>
      <w:bCs/>
      <w:color w:val="1d87b3"/>
      <w:sz w:val="15"/>
      <w:szCs w:val="15"/>
    </w:rPr>
  </w:style>
  <w:style w:type="character" w:styleId="1163" w:customStyle="1">
    <w:name w:val="标题 2 Char Char"/>
    <w:link w:val="896"/>
    <w:uiPriority w:val="0"/>
    <w:qFormat/>
    <w:rPr>
      <w:rFonts w:ascii="Arial" w:hAnsi="Arial" w:eastAsia="黑体"/>
      <w:b/>
      <w:bCs/>
      <w:sz w:val="32"/>
      <w:szCs w:val="32"/>
      <w:lang w:val="en-US" w:eastAsia="zh-CN" w:bidi="ar-SA"/>
    </w:rPr>
  </w:style>
  <w:style w:type="character" w:styleId="1164" w:customStyle="1">
    <w:name w:val="black1"/>
    <w:link w:val="896"/>
    <w:uiPriority w:val="0"/>
    <w:qFormat/>
    <w:rPr>
      <w:color w:val="000000"/>
    </w:rPr>
  </w:style>
  <w:style w:type="character" w:styleId="1165" w:customStyle="1">
    <w:name w:val="street-address"/>
    <w:link w:val="896"/>
    <w:uiPriority w:val="0"/>
    <w:qFormat/>
  </w:style>
  <w:style w:type="character" w:styleId="1166" w:customStyle="1">
    <w:name w:val="locality"/>
    <w:link w:val="896"/>
    <w:uiPriority w:val="0"/>
    <w:qFormat/>
  </w:style>
  <w:style w:type="character" w:styleId="1167" w:customStyle="1">
    <w:name w:val="正文文本缩进 Char1"/>
    <w:link w:val="1168"/>
    <w:uiPriority w:val="0"/>
    <w:qFormat/>
    <w:rPr>
      <w:rFonts w:ascii="宋体" w:hAnsi="宋体" w:eastAsia="宋体"/>
      <w:sz w:val="24"/>
      <w:szCs w:val="24"/>
      <w:lang w:bidi="ar-SA"/>
    </w:rPr>
  </w:style>
  <w:style w:type="paragraph" w:styleId="1168" w:customStyle="1">
    <w:name w:val="正文文本缩进1"/>
    <w:basedOn w:val="896"/>
    <w:link w:val="1167"/>
    <w:uiPriority w:val="0"/>
    <w:qFormat/>
    <w:pPr>
      <w:ind w:firstLine="480"/>
      <w:spacing w:line="480" w:lineRule="exact"/>
    </w:pPr>
    <w:rPr>
      <w:rFonts w:ascii="宋体" w:hAnsi="宋体"/>
      <w:sz w:val="24"/>
    </w:rPr>
  </w:style>
  <w:style w:type="character" w:styleId="1169" w:customStyle="1">
    <w:name w:val="Char Char11"/>
    <w:link w:val="896"/>
    <w:uiPriority w:val="0"/>
    <w:qFormat/>
    <w:rPr>
      <w:rFonts w:ascii="宋体" w:eastAsia="宋体"/>
      <w:b/>
      <w:sz w:val="24"/>
      <w:u w:val="single"/>
      <w:lang w:val="en-US" w:eastAsia="zh-CN" w:bidi="ar-SA"/>
    </w:rPr>
  </w:style>
  <w:style w:type="character" w:styleId="1170" w:customStyle="1">
    <w:name w:val="txt"/>
    <w:link w:val="896"/>
    <w:uiPriority w:val="0"/>
    <w:qFormat/>
  </w:style>
  <w:style w:type="character" w:styleId="1171" w:customStyle="1">
    <w:name w:val="正文缩进 Char Char"/>
    <w:link w:val="1172"/>
    <w:uiPriority w:val="0"/>
    <w:qFormat/>
    <w:rPr>
      <w:rFonts w:ascii="宋体" w:eastAsia="宋体"/>
      <w:color w:val="000000"/>
      <w:sz w:val="28"/>
      <w:lang w:bidi="ar-SA"/>
    </w:rPr>
  </w:style>
  <w:style w:type="paragraph" w:styleId="1172" w:customStyle="1">
    <w:name w:val="正文缩进1"/>
    <w:basedOn w:val="896"/>
    <w:link w:val="1171"/>
    <w:uiPriority w:val="0"/>
    <w:qFormat/>
    <w:pPr>
      <w:ind w:firstLine="567"/>
      <w:spacing w:line="480" w:lineRule="exact"/>
      <w:widowControl/>
    </w:pPr>
    <w:rPr>
      <w:rFonts w:ascii="宋体"/>
      <w:color w:val="000000"/>
      <w:sz w:val="28"/>
      <w:szCs w:val="20"/>
    </w:rPr>
  </w:style>
  <w:style w:type="character" w:styleId="1173" w:customStyle="1">
    <w:name w:val="普通文字1 Char1"/>
    <w:link w:val="896"/>
    <w:uiPriority w:val="0"/>
    <w:qFormat/>
    <w:rPr>
      <w:rFonts w:ascii="宋体" w:hAnsi="Courier New" w:eastAsia="宋体"/>
      <w:sz w:val="21"/>
      <w:lang w:val="en-US" w:eastAsia="zh-CN" w:bidi="ar-SA"/>
    </w:rPr>
  </w:style>
  <w:style w:type="character" w:styleId="1174" w:customStyle="1">
    <w:name w:val="chanpin1"/>
    <w:link w:val="896"/>
    <w:uiPriority w:val="0"/>
    <w:qFormat/>
    <w:rPr>
      <w:rFonts w:ascii="ˎ̥" w:hAnsi="ˎ̥"/>
      <w:color w:val="000000"/>
      <w:sz w:val="20"/>
      <w:szCs w:val="20"/>
      <w:u w:val="none"/>
    </w:rPr>
  </w:style>
  <w:style w:type="character" w:styleId="1175" w:customStyle="1">
    <w:name w:val="列表段落 字符"/>
    <w:link w:val="1176"/>
    <w:uiPriority w:val="34"/>
    <w:qFormat/>
    <w:rPr>
      <w:rFonts w:ascii="Calibri" w:hAnsi="Calibri" w:eastAsia="宋体"/>
      <w:sz w:val="21"/>
      <w:szCs w:val="22"/>
      <w:lang w:val="en-US" w:eastAsia="zh-CN" w:bidi="ar-SA"/>
    </w:rPr>
  </w:style>
  <w:style w:type="paragraph" w:styleId="1176" w:customStyle="1">
    <w:name w:val="列表段落"/>
    <w:basedOn w:val="896"/>
    <w:link w:val="1175"/>
    <w:uiPriority w:val="34"/>
    <w:qFormat/>
    <w:pPr>
      <w:ind w:firstLine="420"/>
    </w:pPr>
    <w:rPr>
      <w:rFonts w:ascii="Calibri" w:hAnsi="Calibri"/>
      <w:szCs w:val="22"/>
    </w:rPr>
  </w:style>
  <w:style w:type="character" w:styleId="1177" w:customStyle="1">
    <w:name w:val="标题 3 Char Char"/>
    <w:link w:val="896"/>
    <w:uiPriority w:val="0"/>
    <w:qFormat/>
    <w:rPr>
      <w:rFonts w:eastAsia="宋体"/>
      <w:b/>
      <w:bCs/>
      <w:sz w:val="32"/>
      <w:szCs w:val="32"/>
      <w:lang w:val="en-US" w:eastAsia="zh-CN" w:bidi="ar-SA"/>
    </w:rPr>
  </w:style>
  <w:style w:type="character" w:styleId="1178" w:customStyle="1">
    <w:name w:val="段1 Char"/>
    <w:link w:val="896"/>
    <w:uiPriority w:val="0"/>
    <w:qFormat/>
    <w:rPr>
      <w:rFonts w:ascii="宋体" w:eastAsia="宋体"/>
      <w:sz w:val="24"/>
      <w:lang w:val="en-US" w:eastAsia="zh-CN" w:bidi="ar-SA"/>
    </w:rPr>
  </w:style>
  <w:style w:type="character" w:styleId="1179" w:customStyle="1">
    <w:name w:val="chanpin拷贝"/>
    <w:link w:val="896"/>
    <w:uiPriority w:val="0"/>
    <w:qFormat/>
  </w:style>
  <w:style w:type="character" w:styleId="1180" w:customStyle="1">
    <w:name w:val="纯文本 Char1"/>
    <w:link w:val="896"/>
    <w:uiPriority w:val="0"/>
    <w:qFormat/>
    <w:rPr>
      <w:rFonts w:ascii="宋体" w:hAnsi="Courier New" w:eastAsia="宋体"/>
      <w:sz w:val="21"/>
      <w:lang w:val="en-US" w:eastAsia="zh-CN" w:bidi="ar-SA"/>
    </w:rPr>
  </w:style>
  <w:style w:type="character" w:styleId="1181" w:customStyle="1">
    <w:name w:val="apple-style-span"/>
    <w:link w:val="896"/>
    <w:uiPriority w:val="0"/>
    <w:qFormat/>
    <w:rPr>
      <w:rFonts w:cs="Times New Roman"/>
    </w:rPr>
  </w:style>
  <w:style w:type="paragraph" w:styleId="1182" w:customStyle="1">
    <w:name w:val="二级条标题"/>
    <w:basedOn w:val="1183"/>
    <w:next w:val="89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3" w:customStyle="1">
    <w:name w:val="一级条标题"/>
    <w:basedOn w:val="1184"/>
    <w:next w:val="896"/>
    <w:uiPriority w:val="0"/>
    <w:qFormat/>
    <w:pPr>
      <w:numPr>
        <w:ilvl w:val="1"/>
      </w:numPr>
      <w:ind w:left="0" w:hanging="840"/>
      <w:tabs>
        <w:tab w:val="left" w:pos="360" w:leader="none"/>
        <w:tab w:val="left" w:pos="840" w:leader="none"/>
      </w:tabs>
      <w:outlineLvl w:val="1"/>
    </w:pPr>
  </w:style>
  <w:style w:type="paragraph" w:styleId="1184" w:customStyle="1">
    <w:name w:val="章标题"/>
    <w:next w:val="896"/>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5" w:customStyle="1">
    <w:name w:val="font7"/>
    <w:basedOn w:val="896"/>
    <w:uiPriority w:val="0"/>
    <w:qFormat/>
    <w:pPr>
      <w:jc w:val="left"/>
      <w:spacing w:before="100" w:beforeAutospacing="1" w:after="100" w:afterAutospacing="1"/>
      <w:widowControl/>
    </w:pPr>
    <w:rPr>
      <w:rFonts w:eastAsia="Arial Unicode MS"/>
      <w:b/>
      <w:bCs/>
      <w:color w:val="000000"/>
      <w:sz w:val="20"/>
      <w:szCs w:val="20"/>
    </w:rPr>
  </w:style>
  <w:style w:type="paragraph" w:styleId="1186" w:customStyle="1">
    <w:name w:val="字元 字元"/>
    <w:basedOn w:val="896"/>
    <w:uiPriority w:val="0"/>
    <w:qFormat/>
    <w:rPr>
      <w:rFonts w:ascii="Tahoma" w:hAnsi="Tahoma"/>
      <w:sz w:val="24"/>
      <w:szCs w:val="20"/>
    </w:rPr>
  </w:style>
  <w:style w:type="paragraph" w:styleId="1187" w:customStyle="1">
    <w:name w:val="Char3 Char Char Char"/>
    <w:basedOn w:val="896"/>
    <w:uiPriority w:val="0"/>
    <w:qFormat/>
    <w:rPr>
      <w:rFonts w:ascii="Tahoma" w:hAnsi="Tahoma"/>
      <w:sz w:val="24"/>
      <w:szCs w:val="20"/>
    </w:rPr>
  </w:style>
  <w:style w:type="paragraph" w:styleId="1188" w:customStyle="1">
    <w:name w:val="font6"/>
    <w:basedOn w:val="896"/>
    <w:uiPriority w:val="0"/>
    <w:qFormat/>
    <w:pPr>
      <w:jc w:val="left"/>
      <w:spacing w:before="100" w:beforeAutospacing="1" w:after="100" w:afterAutospacing="1"/>
      <w:widowControl/>
    </w:pPr>
    <w:rPr>
      <w:rFonts w:ascii="宋体" w:hAnsi="宋体" w:cs="宋体"/>
      <w:sz w:val="20"/>
      <w:szCs w:val="20"/>
    </w:rPr>
  </w:style>
  <w:style w:type="paragraph" w:styleId="1189" w:customStyle="1">
    <w:name w:val="项目编号2"/>
    <w:basedOn w:val="1190"/>
    <w:uiPriority w:val="0"/>
    <w:qFormat/>
    <w:pPr>
      <w:numPr>
        <w:numId w:val="2"/>
      </w:numPr>
    </w:pPr>
  </w:style>
  <w:style w:type="paragraph" w:styleId="1190" w:customStyle="1">
    <w:name w:val="项目编号1"/>
    <w:basedOn w:val="896"/>
    <w:uiPriority w:val="0"/>
    <w:qFormat/>
    <w:pPr>
      <w:numPr>
        <w:ilvl w:val="0"/>
        <w:numId w:val="3"/>
      </w:numPr>
      <w:spacing w:before="100" w:beforeAutospacing="1" w:after="100" w:afterAutospacing="1" w:line="360" w:lineRule="auto"/>
    </w:pPr>
    <w:rPr>
      <w:sz w:val="24"/>
    </w:rPr>
  </w:style>
  <w:style w:type="paragraph" w:styleId="1191" w:customStyle="1">
    <w:name w:val="图中文字"/>
    <w:basedOn w:val="896"/>
    <w:uiPriority w:val="0"/>
    <w:qFormat/>
    <w:pPr>
      <w:jc w:val="center"/>
      <w:spacing w:line="0" w:lineRule="atLeast"/>
    </w:pPr>
    <w:rPr>
      <w:sz w:val="24"/>
      <w:szCs w:val="20"/>
    </w:rPr>
  </w:style>
  <w:style w:type="paragraph" w:styleId="1192" w:customStyle="1">
    <w:name w:val="xl46"/>
    <w:basedOn w:val="89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3" w:customStyle="1">
    <w:name w:val="xl25"/>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4" w:customStyle="1">
    <w:name w:val="Char2"/>
    <w:basedOn w:val="896"/>
    <w:uiPriority w:val="0"/>
    <w:qFormat/>
    <w:rPr>
      <w:rFonts w:ascii="Tahoma" w:hAnsi="Tahoma"/>
      <w:sz w:val="24"/>
      <w:szCs w:val="20"/>
    </w:rPr>
  </w:style>
  <w:style w:type="paragraph" w:styleId="1195" w:customStyle="1">
    <w:name w:val="xl35"/>
    <w:basedOn w:val="8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customStyle="1">
    <w:name w:val="xl40"/>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customStyle="1">
    <w:name w:val="xl52"/>
    <w:basedOn w:val="8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8" w:customStyle="1">
    <w:name w:val="xl43"/>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customStyle="1">
    <w:name w:val="background1"/>
    <w:basedOn w:val="896"/>
    <w:uiPriority w:val="0"/>
    <w:qFormat/>
    <w:pPr>
      <w:jc w:val="left"/>
      <w:spacing w:before="100" w:beforeAutospacing="1" w:after="100" w:afterAutospacing="1"/>
      <w:widowControl/>
    </w:pPr>
    <w:rPr>
      <w:rFonts w:ascii="宋体" w:hAnsi="宋体" w:cs="宋体"/>
      <w:sz w:val="24"/>
    </w:rPr>
  </w:style>
  <w:style w:type="paragraph" w:styleId="1200" w:customStyle="1">
    <w:name w:val="Char Char Char Char Char Char Char"/>
    <w:basedOn w:val="896"/>
    <w:uiPriority w:val="0"/>
    <w:qFormat/>
    <w:pPr>
      <w:ind w:firstLine="200"/>
      <w:spacing w:line="360" w:lineRule="auto"/>
    </w:pPr>
    <w:rPr>
      <w:rFonts w:eastAsia="仿宋_GB2312"/>
      <w:sz w:val="24"/>
    </w:rPr>
  </w:style>
  <w:style w:type="paragraph" w:styleId="1201" w:customStyle="1">
    <w:name w:val="xl38"/>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2" w:customStyle="1">
    <w:name w:val="xl36"/>
    <w:basedOn w:val="89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3" w:customStyle="1">
    <w:name w:val="正文 + 宋体"/>
    <w:basedOn w:val="896"/>
    <w:uiPriority w:val="0"/>
    <w:qFormat/>
    <w:pPr>
      <w:ind w:left="360" w:hanging="360"/>
      <w:jc w:val="left"/>
      <w:widowControl/>
    </w:pPr>
    <w:rPr>
      <w:rFonts w:ascii="宋体" w:hAnsi="宋体" w:cs="宋体"/>
      <w:b/>
      <w:bCs/>
      <w:color w:val="000000"/>
      <w:sz w:val="18"/>
      <w:szCs w:val="18"/>
    </w:rPr>
  </w:style>
  <w:style w:type="paragraph" w:styleId="1204" w:customStyle="1">
    <w:name w:val="正文列项_数字"/>
    <w:basedOn w:val="89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5" w:customStyle="1">
    <w:name w:val="xl39"/>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customStyle="1">
    <w:name w:val="xl37"/>
    <w:basedOn w:val="89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xl32"/>
    <w:basedOn w:val="8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font8"/>
    <w:basedOn w:val="896"/>
    <w:uiPriority w:val="0"/>
    <w:qFormat/>
    <w:pPr>
      <w:jc w:val="left"/>
      <w:spacing w:before="100" w:beforeAutospacing="1" w:after="100" w:afterAutospacing="1"/>
      <w:widowControl/>
    </w:pPr>
    <w:rPr>
      <w:sz w:val="36"/>
      <w:szCs w:val="36"/>
    </w:rPr>
  </w:style>
  <w:style w:type="paragraph" w:styleId="1209" w:customStyle="1">
    <w:name w:val="Char"/>
    <w:basedOn w:val="896"/>
    <w:uiPriority w:val="0"/>
    <w:qFormat/>
    <w:pPr>
      <w:tabs>
        <w:tab w:val="left" w:pos="360" w:leader="none"/>
      </w:tabs>
    </w:pPr>
    <w:rPr>
      <w:sz w:val="24"/>
    </w:rPr>
  </w:style>
  <w:style w:type="paragraph" w:styleId="1210" w:customStyle="1">
    <w:name w:val="Char Char Char Char Char Char Char Char Char Char Char Char Char Char Char Char"/>
    <w:basedOn w:val="896"/>
    <w:uiPriority w:val="0"/>
    <w:qFormat/>
    <w:pPr>
      <w:jc w:val="center"/>
      <w:spacing w:after="160" w:line="240" w:lineRule="exact"/>
      <w:widowControl/>
    </w:pPr>
    <w:rPr>
      <w:rFonts w:ascii="宋体" w:hAnsi="宋体"/>
      <w:b/>
      <w:sz w:val="30"/>
      <w:szCs w:val="30"/>
      <w:lang w:eastAsia="en-US"/>
    </w:rPr>
  </w:style>
  <w:style w:type="paragraph" w:styleId="1211" w:customStyle="1">
    <w:name w:val="xl45"/>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2" w:customStyle="1">
    <w:name w:val="Char Char1 Char Char Char Char Char Char"/>
    <w:basedOn w:val="896"/>
    <w:uiPriority w:val="0"/>
    <w:qFormat/>
    <w:pPr>
      <w:jc w:val="left"/>
      <w:spacing w:after="160" w:line="240" w:lineRule="exact"/>
      <w:widowControl/>
    </w:pPr>
    <w:rPr>
      <w:rFonts w:ascii="Verdana" w:hAnsi="Verdana" w:eastAsia="仿宋_GB2312"/>
      <w:sz w:val="24"/>
      <w:szCs w:val="20"/>
      <w:lang w:eastAsia="en-US"/>
    </w:rPr>
  </w:style>
  <w:style w:type="paragraph" w:styleId="1213" w:customStyle="1">
    <w:name w:val="Char Char1"/>
    <w:basedOn w:val="1103"/>
    <w:uiPriority w:val="0"/>
    <w:qFormat/>
    <w:rPr>
      <w:rFonts w:ascii="Tahoma" w:hAnsi="Tahoma"/>
      <w:sz w:val="24"/>
    </w:rPr>
  </w:style>
  <w:style w:type="paragraph" w:styleId="1214" w:customStyle="1">
    <w:name w:val="xl26"/>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5" w:customStyle="1">
    <w:name w:val="xl30"/>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6" w:customStyle="1">
    <w:name w:val="xl41"/>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7" w:customStyle="1">
    <w:name w:val="样式 宋体 五号 行距: 单倍行距"/>
    <w:basedOn w:val="896"/>
    <w:uiPriority w:val="0"/>
    <w:qFormat/>
    <w:pPr>
      <w:jc w:val="left"/>
    </w:pPr>
    <w:rPr>
      <w:rFonts w:ascii="宋体" w:hAnsi="宋体"/>
      <w:szCs w:val="20"/>
    </w:rPr>
  </w:style>
  <w:style w:type="paragraph" w:styleId="1218" w:customStyle="1">
    <w:name w:val="Char1 Char Char Char1"/>
    <w:basedOn w:val="896"/>
    <w:uiPriority w:val="0"/>
    <w:qFormat/>
    <w:rPr>
      <w:rFonts w:ascii="Tahoma" w:hAnsi="Tahoma" w:cs="仿宋_GB2312"/>
      <w:sz w:val="24"/>
      <w:szCs w:val="28"/>
    </w:rPr>
  </w:style>
  <w:style w:type="paragraph" w:styleId="1219" w:customStyle="1">
    <w:name w:val="四级条标题"/>
    <w:basedOn w:val="1220"/>
    <w:next w:val="896"/>
    <w:uiPriority w:val="0"/>
    <w:qFormat/>
    <w:pPr>
      <w:numPr>
        <w:ilvl w:val="4"/>
      </w:numPr>
      <w:ind w:left="0" w:hanging="840"/>
      <w:tabs>
        <w:tab w:val="left" w:pos="360" w:leader="none"/>
        <w:tab w:val="left" w:pos="840" w:leader="none"/>
      </w:tabs>
      <w:outlineLvl w:val="4"/>
    </w:pPr>
  </w:style>
  <w:style w:type="paragraph" w:styleId="1220" w:customStyle="1">
    <w:name w:val="三级条标题"/>
    <w:basedOn w:val="1182"/>
    <w:next w:val="896"/>
    <w:uiPriority w:val="0"/>
    <w:qFormat/>
    <w:pPr>
      <w:numPr>
        <w:ilvl w:val="3"/>
        <w:numId w:val="1"/>
      </w:numPr>
      <w:ind w:left="0" w:hanging="840"/>
      <w:outlineLvl w:val="3"/>
    </w:pPr>
  </w:style>
  <w:style w:type="paragraph" w:styleId="122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2" w:customStyle="1">
    <w:name w:val="样式 标题 2 + 宋体 五号 行距: 单倍行距"/>
    <w:basedOn w:val="1079"/>
    <w:uiPriority w:val="0"/>
    <w:qFormat/>
    <w:pPr>
      <w:numPr>
        <w:ilvl w:val="1"/>
        <w:numId w:val="4"/>
      </w:numPr>
      <w:jc w:val="left"/>
      <w:spacing w:before="260" w:after="260" w:line="240" w:lineRule="auto"/>
    </w:pPr>
    <w:rPr>
      <w:rFonts w:ascii="宋体" w:hAnsi="宋体" w:eastAsia="宋体"/>
      <w:bCs/>
      <w:sz w:val="21"/>
    </w:rPr>
  </w:style>
  <w:style w:type="paragraph" w:styleId="1223" w:customStyle="1">
    <w:name w:val="List Paragraph1"/>
    <w:basedOn w:val="896"/>
    <w:uiPriority w:val="0"/>
    <w:qFormat/>
    <w:pPr>
      <w:ind w:firstLine="420"/>
    </w:pPr>
    <w:rPr>
      <w:rFonts w:ascii="Calibri" w:hAnsi="Calibri"/>
      <w:szCs w:val="22"/>
    </w:rPr>
  </w:style>
  <w:style w:type="paragraph" w:styleId="1224" w:customStyle="1">
    <w:name w:val="项目符号1"/>
    <w:basedOn w:val="1225"/>
    <w:uiPriority w:val="0"/>
    <w:qFormat/>
    <w:pPr>
      <w:ind w:left="-25" w:firstLine="0"/>
    </w:pPr>
  </w:style>
  <w:style w:type="paragraph" w:styleId="1225" w:customStyle="1">
    <w:name w:val="正文文本样式"/>
    <w:basedOn w:val="896"/>
    <w:uiPriority w:val="0"/>
    <w:qFormat/>
    <w:pPr>
      <w:ind w:firstLine="482"/>
      <w:spacing w:line="360" w:lineRule="auto"/>
    </w:pPr>
    <w:rPr>
      <w:rFonts w:cs="宋体"/>
      <w:sz w:val="24"/>
      <w:szCs w:val="20"/>
    </w:rPr>
  </w:style>
  <w:style w:type="paragraph" w:styleId="1226" w:customStyle="1">
    <w:name w:val="xl27"/>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7" w:customStyle="1">
    <w:name w:val="font5"/>
    <w:basedOn w:val="896"/>
    <w:uiPriority w:val="0"/>
    <w:qFormat/>
    <w:pPr>
      <w:jc w:val="left"/>
      <w:spacing w:before="100" w:beforeAutospacing="1" w:after="100" w:afterAutospacing="1"/>
      <w:widowControl/>
    </w:pPr>
    <w:rPr>
      <w:rFonts w:ascii="宋体" w:hAnsi="宋体" w:cs="宋体"/>
      <w:sz w:val="18"/>
      <w:szCs w:val="18"/>
    </w:rPr>
  </w:style>
  <w:style w:type="paragraph" w:styleId="1228" w:customStyle="1">
    <w:name w:val="五级条标题"/>
    <w:basedOn w:val="1219"/>
    <w:next w:val="896"/>
    <w:uiPriority w:val="0"/>
    <w:qFormat/>
    <w:pPr>
      <w:numPr>
        <w:ilvl w:val="5"/>
      </w:numPr>
      <w:ind w:left="0" w:hanging="840"/>
      <w:outlineLvl w:val="5"/>
    </w:pPr>
  </w:style>
  <w:style w:type="paragraph" w:styleId="1229" w:customStyle="1">
    <w:name w:val="xl49"/>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0" w:customStyle="1">
    <w:name w:val="文档正文"/>
    <w:basedOn w:val="896"/>
    <w:uiPriority w:val="0"/>
    <w:qFormat/>
    <w:pPr>
      <w:spacing w:before="120" w:after="120" w:line="180" w:lineRule="auto"/>
    </w:pPr>
    <w:rPr>
      <w:rFonts w:ascii="Arial" w:hAnsi="Arial"/>
      <w:szCs w:val="20"/>
    </w:rPr>
  </w:style>
  <w:style w:type="paragraph" w:styleId="1231" w:customStyle="1">
    <w:name w:val="xl33"/>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2" w:customStyle="1">
    <w:name w:val="xl42"/>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3" w:customStyle="1">
    <w:name w:val="Char Char Char1 Char"/>
    <w:basedOn w:val="896"/>
    <w:uiPriority w:val="0"/>
    <w:qFormat/>
    <w:rPr>
      <w:rFonts w:ascii="Tahoma" w:hAnsi="Tahoma"/>
      <w:sz w:val="24"/>
      <w:szCs w:val="20"/>
    </w:rPr>
  </w:style>
  <w:style w:type="paragraph" w:styleId="1234" w:customStyle="1">
    <w:name w:val="xl44"/>
    <w:basedOn w:val="8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5" w:customStyle="1">
    <w:name w:val="1名"/>
    <w:basedOn w:val="896"/>
    <w:uiPriority w:val="0"/>
    <w:qFormat/>
    <w:pPr>
      <w:numPr>
        <w:ilvl w:val="0"/>
        <w:numId w:val="5"/>
      </w:numPr>
      <w:spacing w:before="120"/>
    </w:pPr>
    <w:rPr>
      <w:rFonts w:ascii="宋体"/>
      <w:sz w:val="28"/>
      <w:szCs w:val="20"/>
    </w:rPr>
  </w:style>
  <w:style w:type="paragraph" w:styleId="1236" w:customStyle="1">
    <w:name w:val="font9"/>
    <w:basedOn w:val="89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7" w:customStyle="1">
    <w:name w:val="Char Char Char1 Char1"/>
    <w:basedOn w:val="896"/>
    <w:uiPriority w:val="0"/>
    <w:qFormat/>
    <w:rPr>
      <w:rFonts w:ascii="Tahoma" w:hAnsi="Tahoma"/>
      <w:sz w:val="24"/>
      <w:szCs w:val="20"/>
    </w:rPr>
  </w:style>
  <w:style w:type="paragraph" w:styleId="1238" w:customStyle="1">
    <w:name w:val="Char Char Char Char Char Char Char Char Char Char"/>
    <w:basedOn w:val="896"/>
    <w:uiPriority w:val="0"/>
    <w:qFormat/>
  </w:style>
  <w:style w:type="paragraph" w:styleId="1239" w:customStyle="1">
    <w:name w:val="Char Char1 Char Char Char Char Char Char Char Char"/>
    <w:basedOn w:val="896"/>
    <w:uiPriority w:val="0"/>
    <w:qFormat/>
    <w:pPr>
      <w:jc w:val="left"/>
      <w:spacing w:after="160" w:line="240" w:lineRule="exact"/>
      <w:widowControl/>
    </w:pPr>
    <w:rPr>
      <w:rFonts w:ascii="Verdana" w:hAnsi="Verdana"/>
      <w:sz w:val="20"/>
      <w:szCs w:val="20"/>
      <w:lang w:eastAsia="en-US"/>
    </w:rPr>
  </w:style>
  <w:style w:type="paragraph" w:styleId="1240" w:customStyle="1">
    <w:name w:val="Char1"/>
    <w:basedOn w:val="896"/>
    <w:uiPriority w:val="0"/>
    <w:qFormat/>
    <w:pPr>
      <w:tabs>
        <w:tab w:val="left" w:pos="360" w:leader="none"/>
      </w:tabs>
    </w:pPr>
    <w:rPr>
      <w:sz w:val="24"/>
    </w:rPr>
  </w:style>
  <w:style w:type="paragraph" w:styleId="1241" w:customStyle="1">
    <w:name w:val="正文列项_字母"/>
    <w:basedOn w:val="89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2" w:customStyle="1">
    <w:name w:val="xl28"/>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3" w:customStyle="1">
    <w:name w:val="xl47"/>
    <w:basedOn w:val="8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customStyle="1">
    <w:name w:val="默认段落字体 Para Char Char Char Char"/>
    <w:basedOn w:val="896"/>
    <w:uiPriority w:val="0"/>
    <w:qFormat/>
    <w:rPr>
      <w:rFonts w:ascii="Arial" w:hAnsi="Arial" w:cs="Arial"/>
      <w:szCs w:val="21"/>
    </w:rPr>
  </w:style>
  <w:style w:type="paragraph" w:styleId="1245" w:customStyle="1">
    <w:name w:val="xl48"/>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6" w:customStyle="1">
    <w:name w:val="xl31"/>
    <w:basedOn w:val="8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7" w:customStyle="1">
    <w:name w:val="xl53"/>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customStyle="1">
    <w:name w:val="Char Char Char"/>
    <w:basedOn w:val="896"/>
    <w:uiPriority w:val="0"/>
    <w:qFormat/>
    <w:rPr>
      <w:rFonts w:ascii="Tahoma" w:hAnsi="Tahoma"/>
      <w:sz w:val="24"/>
      <w:szCs w:val="20"/>
    </w:rPr>
  </w:style>
  <w:style w:type="paragraph" w:styleId="1249" w:customStyle="1">
    <w:name w:val="xl50"/>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0" w:customStyle="1">
    <w:name w:val="缺省文本"/>
    <w:basedOn w:val="896"/>
    <w:uiPriority w:val="0"/>
    <w:qFormat/>
    <w:pPr>
      <w:jc w:val="left"/>
    </w:pPr>
    <w:rPr>
      <w:sz w:val="24"/>
    </w:rPr>
  </w:style>
  <w:style w:type="paragraph" w:styleId="1251" w:customStyle="1">
    <w:name w:val="Char Char Char1"/>
    <w:basedOn w:val="896"/>
    <w:uiPriority w:val="0"/>
    <w:qFormat/>
    <w:rPr>
      <w:rFonts w:ascii="Tahoma" w:hAnsi="Tahoma"/>
      <w:sz w:val="24"/>
      <w:szCs w:val="20"/>
    </w:rPr>
  </w:style>
  <w:style w:type="paragraph" w:styleId="1252" w:customStyle="1">
    <w:name w:val="Char Char Char Char Char Char Char1"/>
    <w:basedOn w:val="896"/>
    <w:uiPriority w:val="0"/>
    <w:qFormat/>
    <w:pPr>
      <w:ind w:firstLine="200"/>
      <w:spacing w:line="360" w:lineRule="auto"/>
    </w:pPr>
    <w:rPr>
      <w:rFonts w:eastAsia="仿宋_GB2312"/>
      <w:sz w:val="24"/>
    </w:rPr>
  </w:style>
  <w:style w:type="paragraph" w:styleId="1253" w:customStyle="1">
    <w:name w:val="xl51"/>
    <w:basedOn w:val="89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4" w:customStyle="1">
    <w:name w:val="样式2"/>
    <w:basedOn w:val="1141"/>
    <w:uiPriority w:val="0"/>
    <w:qFormat/>
    <w:pPr>
      <w:jc w:val="center"/>
      <w:spacing w:line="360" w:lineRule="auto"/>
    </w:pPr>
    <w:rPr>
      <w:sz w:val="24"/>
    </w:rPr>
  </w:style>
  <w:style w:type="paragraph" w:styleId="1255" w:customStyle="1">
    <w:name w:val="xl24"/>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xl29"/>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7" w:customStyle="1">
    <w:name w:val="正文 + 楷体_GB2312"/>
    <w:basedOn w:val="896"/>
    <w:uiPriority w:val="0"/>
    <w:qFormat/>
    <w:pPr>
      <w:jc w:val="left"/>
      <w:widowControl/>
    </w:pPr>
    <w:rPr>
      <w:rFonts w:ascii="楷体_GB2312" w:eastAsia="楷体_GB2312" w:cs="Arial"/>
      <w:sz w:val="24"/>
    </w:rPr>
  </w:style>
  <w:style w:type="paragraph" w:styleId="1258" w:customStyle="1">
    <w:name w:val="xl34"/>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9" w:customStyle="1">
    <w:name w:val="1 Char Char Char Char"/>
    <w:basedOn w:val="896"/>
    <w:uiPriority w:val="0"/>
    <w:qFormat/>
    <w:rPr>
      <w:rFonts w:ascii="Tahoma" w:hAnsi="Tahoma"/>
      <w:sz w:val="24"/>
      <w:szCs w:val="20"/>
    </w:rPr>
  </w:style>
  <w:style w:type="paragraph" w:styleId="1260" w:customStyle="1">
    <w:name w:val="列出段落1"/>
    <w:basedOn w:val="896"/>
    <w:uiPriority w:val="0"/>
    <w:qFormat/>
    <w:pPr>
      <w:ind w:firstLine="420"/>
    </w:pPr>
    <w:rPr>
      <w:rFonts w:ascii="Calibri" w:hAnsi="Calibri"/>
      <w:szCs w:val="22"/>
    </w:rPr>
  </w:style>
  <w:style w:type="paragraph" w:styleId="1261" w:customStyle="1">
    <w:name w:val="default"/>
    <w:basedOn w:val="896"/>
    <w:uiPriority w:val="0"/>
    <w:qFormat/>
    <w:pPr>
      <w:jc w:val="left"/>
      <w:spacing w:before="100" w:beforeAutospacing="1" w:after="100" w:afterAutospacing="1"/>
      <w:widowControl/>
    </w:pPr>
    <w:rPr>
      <w:rFonts w:ascii="宋体" w:hAnsi="宋体" w:cs="宋体"/>
      <w:sz w:val="24"/>
    </w:rPr>
  </w:style>
  <w:style w:type="paragraph" w:styleId="1262" w:customStyle="1">
    <w:name w:val="字元 字元1"/>
    <w:basedOn w:val="896"/>
    <w:uiPriority w:val="0"/>
    <w:qFormat/>
    <w:rPr>
      <w:rFonts w:ascii="Tahoma" w:hAnsi="Tahoma"/>
      <w:sz w:val="24"/>
      <w:szCs w:val="20"/>
    </w:rPr>
  </w:style>
  <w:style w:type="paragraph" w:styleId="1263" w:customStyle="1">
    <w:name w:val="_Style 160"/>
    <w:uiPriority w:val="0"/>
    <w:qFormat/>
    <w:rPr>
      <w:rFonts w:hint="default" w:ascii="Times New Roman" w:hAnsi="Times New Roman" w:eastAsia="宋体" w:cs="Times New Roman"/>
      <w:sz w:val="21"/>
      <w:szCs w:val="24"/>
      <w:lang w:val="en-US" w:eastAsia="zh-CN" w:bidi="ar-SA"/>
    </w:rPr>
  </w:style>
  <w:style w:type="paragraph" w:styleId="1264" w:customStyle="1">
    <w:name w:val="项目编号3"/>
    <w:basedOn w:val="1225"/>
    <w:uiPriority w:val="0"/>
    <w:qFormat/>
    <w:pPr>
      <w:numPr>
        <w:ilvl w:val="0"/>
        <w:numId w:val="6"/>
      </w:numPr>
    </w:pPr>
  </w:style>
  <w:style w:type="paragraph" w:styleId="1265" w:customStyle="1">
    <w:name w:val="Char21"/>
    <w:basedOn w:val="896"/>
    <w:uiPriority w:val="0"/>
    <w:qFormat/>
    <w:rPr>
      <w:rFonts w:ascii="Tahoma" w:hAnsi="Tahoma"/>
      <w:sz w:val="24"/>
      <w:szCs w:val="20"/>
    </w:rPr>
  </w:style>
  <w:style w:type="paragraph" w:styleId="1266" w:customStyle="1">
    <w:name w:val="表格文字"/>
    <w:basedOn w:val="1111"/>
    <w:uiPriority w:val="0"/>
    <w:qFormat/>
    <w:pPr>
      <w:ind w:firstLine="0"/>
      <w:spacing w:before="20" w:after="20" w:line="240" w:lineRule="auto"/>
    </w:pPr>
    <w:rPr>
      <w:rFonts w:ascii="Century Gothic" w:hAnsi="Century Gothic"/>
      <w:sz w:val="20"/>
      <w:szCs w:val="20"/>
    </w:rPr>
  </w:style>
  <w:style w:type="paragraph" w:styleId="1267" w:customStyle="1">
    <w:name w:val="Char Char Char Char Char Char Char Char Char Char1"/>
    <w:basedOn w:val="896"/>
    <w:uiPriority w:val="0"/>
    <w:qFormat/>
    <w:rPr>
      <w:rFonts w:ascii="宋体" w:hAnsi="宋体" w:cs="Courier New"/>
      <w:sz w:val="32"/>
      <w:szCs w:val="32"/>
    </w:rPr>
  </w:style>
  <w:style w:type="paragraph" w:styleId="1268" w:customStyle="1">
    <w:name w:val="正文文本样式 加粗"/>
    <w:basedOn w:val="1225"/>
    <w:uiPriority w:val="0"/>
    <w:qFormat/>
    <w:rPr>
      <w:b/>
    </w:rPr>
  </w:style>
  <w:style w:type="paragraph" w:styleId="1269" w:customStyle="1">
    <w:name w:val="Char2 Char Char Char Char Char Char"/>
    <w:basedOn w:val="896"/>
    <w:uiPriority w:val="0"/>
    <w:qFormat/>
    <w:pPr>
      <w:jc w:val="center"/>
      <w:spacing w:line="400" w:lineRule="exact"/>
      <w:widowControl/>
    </w:pPr>
  </w:style>
  <w:style w:type="paragraph" w:styleId="1270" w:customStyle="1">
    <w:name w:val="Char Char4"/>
    <w:basedOn w:val="896"/>
    <w:uiPriority w:val="0"/>
    <w:qFormat/>
    <w:pPr>
      <w:jc w:val="center"/>
      <w:spacing w:line="400" w:lineRule="exact"/>
      <w:widowControl/>
    </w:pPr>
  </w:style>
  <w:style w:type="paragraph" w:styleId="1271" w:customStyle="1">
    <w:name w:val="Char3 Char Char Char1"/>
    <w:basedOn w:val="896"/>
    <w:uiPriority w:val="0"/>
    <w:qFormat/>
    <w:rPr>
      <w:rFonts w:ascii="Tahoma" w:hAnsi="Tahoma"/>
      <w:sz w:val="24"/>
      <w:szCs w:val="20"/>
    </w:rPr>
  </w:style>
  <w:style w:type="paragraph" w:styleId="127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22222222222222"/>
    <w:basedOn w:val="896"/>
    <w:uiPriority w:val="0"/>
    <w:qFormat/>
    <w:pPr>
      <w:ind w:firstLine="480"/>
      <w:jc w:val="left"/>
      <w:spacing w:line="360" w:lineRule="auto"/>
      <w:widowControl/>
    </w:pPr>
    <w:rPr>
      <w:color w:val="ff0000"/>
      <w:sz w:val="24"/>
      <w:szCs w:val="20"/>
    </w:rPr>
  </w:style>
  <w:style w:type="character" w:styleId="1274" w:customStyle="1">
    <w:name w:val="中等深浅网格 1 - 强调文字颜色 2 Char"/>
    <w:link w:val="1275"/>
    <w:uiPriority w:val="0"/>
    <w:qFormat/>
    <w:rPr>
      <w:sz w:val="21"/>
      <w:szCs w:val="24"/>
      <w:lang w:val="zh-CN" w:eastAsia="zh-CN" w:bidi="ar-SA"/>
    </w:rPr>
  </w:style>
  <w:style w:type="paragraph" w:styleId="1275" w:customStyle="1">
    <w:name w:val="1"/>
    <w:link w:val="1274"/>
    <w:uiPriority w:val="0"/>
    <w:qFormat/>
    <w:rPr>
      <w:rFonts w:hint="default" w:ascii="Times New Roman" w:hAnsi="Times New Roman" w:eastAsia="宋体" w:cs="Times New Roman"/>
      <w:sz w:val="21"/>
      <w:szCs w:val="24"/>
      <w:lang w:val="zh-CN" w:eastAsia="zh-CN" w:bidi="ar-SA"/>
    </w:rPr>
  </w:style>
  <w:style w:type="paragraph" w:styleId="1276" w:customStyle="1">
    <w:name w:val="图文"/>
    <w:basedOn w:val="896"/>
    <w:uiPriority w:val="0"/>
    <w:qFormat/>
    <w:pPr>
      <w:spacing w:after="50" w:line="360" w:lineRule="auto"/>
    </w:pPr>
    <w:rPr>
      <w:sz w:val="24"/>
    </w:rPr>
  </w:style>
  <w:style w:type="paragraph" w:styleId="1277" w:customStyle="1">
    <w:name w:val="xl23"/>
    <w:basedOn w:val="896"/>
    <w:uiPriority w:val="0"/>
    <w:qFormat/>
    <w:pPr>
      <w:spacing w:before="100" w:beforeAutospacing="1" w:after="100" w:afterAutospacing="1" w:line="360" w:lineRule="auto"/>
      <w:widowControl/>
    </w:pPr>
    <w:rPr>
      <w:sz w:val="24"/>
      <w:szCs w:val="20"/>
    </w:rPr>
  </w:style>
  <w:style w:type="paragraph" w:styleId="1278" w:customStyle="1">
    <w:name w:val="正文表格"/>
    <w:basedOn w:val="896"/>
    <w:link w:val="1279"/>
    <w:uiPriority w:val="0"/>
    <w:qFormat/>
    <w:pPr>
      <w:jc w:val="left"/>
    </w:pPr>
    <w:rPr>
      <w:rFonts w:ascii="宋体" w:hAnsi="宋体"/>
      <w:color w:val="000000"/>
      <w:szCs w:val="21"/>
    </w:rPr>
  </w:style>
  <w:style w:type="character" w:styleId="1279" w:customStyle="1">
    <w:name w:val="正文表格 Char"/>
    <w:link w:val="1278"/>
    <w:uiPriority w:val="0"/>
    <w:qFormat/>
    <w:rPr>
      <w:rFonts w:ascii="宋体" w:hAnsi="宋体"/>
      <w:color w:val="000000"/>
      <w:sz w:val="21"/>
      <w:szCs w:val="21"/>
    </w:rPr>
  </w:style>
  <w:style w:type="paragraph" w:styleId="1280" w:customStyle="1">
    <w:name w:val="正文重点"/>
    <w:basedOn w:val="896"/>
    <w:link w:val="1281"/>
    <w:uiPriority w:val="0"/>
    <w:qFormat/>
    <w:pPr>
      <w:ind w:firstLine="482"/>
      <w:jc w:val="left"/>
      <w:spacing w:line="360" w:lineRule="auto"/>
    </w:pPr>
    <w:rPr>
      <w:b/>
      <w:sz w:val="24"/>
      <w:szCs w:val="20"/>
    </w:rPr>
  </w:style>
  <w:style w:type="character" w:styleId="1281" w:customStyle="1">
    <w:name w:val="正文重点 Char"/>
    <w:link w:val="1280"/>
    <w:uiPriority w:val="0"/>
    <w:qFormat/>
    <w:rPr>
      <w:b/>
      <w:sz w:val="24"/>
    </w:rPr>
  </w:style>
  <w:style w:type="paragraph" w:styleId="1282" w:customStyle="1">
    <w:name w:val="标题1-附件"/>
    <w:basedOn w:val="1078"/>
    <w:uiPriority w:val="0"/>
    <w:qFormat/>
    <w:pPr>
      <w:jc w:val="left"/>
    </w:pPr>
    <w:rPr>
      <w:sz w:val="24"/>
      <w:szCs w:val="24"/>
    </w:rPr>
  </w:style>
  <w:style w:type="paragraph" w:styleId="1283" w:customStyle="1">
    <w:name w:val="正文小标题"/>
    <w:basedOn w:val="896"/>
    <w:next w:val="1100"/>
    <w:link w:val="1284"/>
    <w:uiPriority w:val="0"/>
    <w:qFormat/>
    <w:pPr>
      <w:ind w:firstLine="482"/>
      <w:jc w:val="left"/>
      <w:spacing w:before="312" w:after="312"/>
    </w:pPr>
    <w:rPr>
      <w:rFonts w:ascii="宋体" w:hAnsi="宋体"/>
      <w:b/>
      <w:i/>
      <w:color w:val="ff0000"/>
      <w:sz w:val="24"/>
      <w:szCs w:val="20"/>
    </w:rPr>
  </w:style>
  <w:style w:type="character" w:styleId="1284" w:customStyle="1">
    <w:name w:val="正文小标题 Char"/>
    <w:link w:val="1283"/>
    <w:uiPriority w:val="0"/>
    <w:qFormat/>
    <w:rPr>
      <w:rFonts w:ascii="宋体" w:hAnsi="宋体"/>
      <w:b/>
      <w:i/>
      <w:color w:val="ff0000"/>
      <w:sz w:val="24"/>
    </w:rPr>
  </w:style>
  <w:style w:type="paragraph" w:styleId="1285" w:customStyle="1">
    <w:name w:val="正文大标题"/>
    <w:basedOn w:val="1283"/>
    <w:next w:val="1100"/>
    <w:link w:val="1286"/>
    <w:uiPriority w:val="0"/>
    <w:qFormat/>
    <w:pPr>
      <w:jc w:val="center"/>
    </w:pPr>
    <w:rPr>
      <w:i w:val="0"/>
      <w:color w:val="000000"/>
      <w:sz w:val="28"/>
      <w:szCs w:val="21"/>
    </w:rPr>
  </w:style>
  <w:style w:type="character" w:styleId="1286" w:customStyle="1">
    <w:name w:val="正文大标题 Char"/>
    <w:link w:val="1285"/>
    <w:uiPriority w:val="0"/>
    <w:qFormat/>
    <w:rPr>
      <w:rFonts w:ascii="宋体" w:hAnsi="宋体"/>
      <w:b/>
      <w:color w:val="000000"/>
      <w:sz w:val="28"/>
      <w:szCs w:val="21"/>
    </w:rPr>
  </w:style>
  <w:style w:type="paragraph" w:styleId="1287" w:customStyle="1">
    <w:name w:val="注释"/>
    <w:basedOn w:val="896"/>
    <w:link w:val="1288"/>
    <w:uiPriority w:val="0"/>
    <w:qFormat/>
    <w:pPr>
      <w:ind w:left="420" w:hanging="420"/>
      <w:jc w:val="left"/>
    </w:pPr>
    <w:rPr>
      <w:rFonts w:ascii="宋体" w:hAnsi="宋体"/>
      <w:szCs w:val="21"/>
    </w:rPr>
  </w:style>
  <w:style w:type="character" w:styleId="1288" w:customStyle="1">
    <w:name w:val="注释 Char"/>
    <w:link w:val="1287"/>
    <w:uiPriority w:val="0"/>
    <w:qFormat/>
    <w:rPr>
      <w:rFonts w:ascii="宋体" w:hAnsi="宋体"/>
      <w:sz w:val="21"/>
      <w:szCs w:val="21"/>
    </w:rPr>
  </w:style>
  <w:style w:type="paragraph" w:styleId="1289" w:customStyle="1">
    <w:name w:val="正文须知-1级"/>
    <w:basedOn w:val="896"/>
    <w:next w:val="896"/>
    <w:uiPriority w:val="0"/>
    <w:qFormat/>
    <w:pPr>
      <w:numPr>
        <w:ilvl w:val="0"/>
        <w:numId w:val="7"/>
      </w:numPr>
      <w:spacing w:line="300" w:lineRule="auto"/>
    </w:pPr>
    <w:rPr>
      <w:rFonts w:ascii="宋体" w:hAnsi="Calibri"/>
      <w:sz w:val="24"/>
      <w:szCs w:val="21"/>
    </w:rPr>
  </w:style>
  <w:style w:type="paragraph" w:styleId="1290" w:customStyle="1">
    <w:name w:val="正文须知-2级"/>
    <w:basedOn w:val="896"/>
    <w:uiPriority w:val="0"/>
    <w:qFormat/>
    <w:pPr>
      <w:numPr>
        <w:ilvl w:val="1"/>
        <w:numId w:val="7"/>
      </w:numPr>
      <w:spacing w:line="300" w:lineRule="auto"/>
    </w:pPr>
    <w:rPr>
      <w:rFonts w:ascii="宋体" w:hAnsi="Calibri"/>
      <w:sz w:val="24"/>
      <w:szCs w:val="21"/>
    </w:rPr>
  </w:style>
  <w:style w:type="paragraph" w:styleId="1291" w:customStyle="1">
    <w:name w:val="正文须知-3级"/>
    <w:basedOn w:val="896"/>
    <w:uiPriority w:val="0"/>
    <w:qFormat/>
    <w:pPr>
      <w:numPr>
        <w:ilvl w:val="2"/>
        <w:numId w:val="7"/>
      </w:numPr>
      <w:ind w:hanging="355"/>
      <w:spacing w:line="300" w:lineRule="auto"/>
    </w:pPr>
    <w:rPr>
      <w:rFonts w:ascii="宋体" w:hAnsi="Calibri"/>
      <w:sz w:val="24"/>
      <w:szCs w:val="21"/>
    </w:rPr>
  </w:style>
  <w:style w:type="character" w:styleId="1292" w:customStyle="1">
    <w:name w:val="纯文本 字符"/>
    <w:link w:val="896"/>
    <w:uiPriority w:val="99"/>
    <w:qFormat/>
    <w:rPr>
      <w:rFonts w:ascii="宋体" w:hAnsi="Courier New" w:eastAsia="宋体" w:cs="Times New Roman"/>
      <w:sz w:val="21"/>
      <w:szCs w:val="21"/>
      <w:lang w:val="en-US" w:eastAsia="zh-CN" w:bidi="ar-SA"/>
    </w:rPr>
  </w:style>
  <w:style w:type="paragraph" w:styleId="1293" w:customStyle="1">
    <w:name w:val="表格1"/>
    <w:basedOn w:val="896"/>
    <w:uiPriority w:val="0"/>
    <w:qFormat/>
    <w:pPr>
      <w:ind w:firstLine="480"/>
      <w:jc w:val="center"/>
    </w:pPr>
    <w:rPr>
      <w:sz w:val="24"/>
      <w:szCs w:val="20"/>
    </w:rPr>
  </w:style>
  <w:style w:type="character" w:styleId="1294" w:customStyle="1">
    <w:name w:val="纯文本 字符1"/>
    <w:link w:val="896"/>
    <w:uiPriority w:val="0"/>
    <w:qFormat/>
    <w:rPr>
      <w:rFonts w:ascii="宋体" w:hAnsi="Courier New"/>
    </w:rPr>
  </w:style>
  <w:style w:type="character" w:styleId="1295" w:customStyle="1">
    <w:name w:val="bjh-p"/>
    <w:link w:val="896"/>
    <w:uiPriority w:val="0"/>
    <w:qFormat/>
  </w:style>
  <w:style w:type="paragraph" w:styleId="1296" w:customStyle="1">
    <w:name w:val="无标题条"/>
    <w:next w:val="896"/>
    <w:uiPriority w:val="0"/>
    <w:qFormat/>
    <w:pPr>
      <w:jc w:val="both"/>
    </w:pPr>
    <w:rPr>
      <w:rFonts w:hint="default" w:ascii="Times New Roman" w:hAnsi="Times New Roman" w:eastAsia="宋体" w:cs="Times New Roman"/>
      <w:sz w:val="21"/>
      <w:lang w:val="en-US" w:eastAsia="zh-CN" w:bidi="ar-SA"/>
    </w:rPr>
  </w:style>
  <w:style w:type="character" w:styleId="1297" w:customStyle="1">
    <w:name w:val="正文格式 Char"/>
    <w:link w:val="1298"/>
    <w:uiPriority w:val="0"/>
    <w:qFormat/>
    <w:rPr>
      <w:rFonts w:ascii="宋体" w:hAnsi="宋体"/>
      <w:sz w:val="24"/>
      <w:szCs w:val="24"/>
      <w:lang w:val="en-GB"/>
    </w:rPr>
  </w:style>
  <w:style w:type="paragraph" w:styleId="1298" w:customStyle="1">
    <w:name w:val="正文格式"/>
    <w:basedOn w:val="896"/>
    <w:link w:val="1297"/>
    <w:uiPriority w:val="0"/>
    <w:qFormat/>
    <w:pPr>
      <w:ind w:firstLine="480"/>
      <w:spacing w:line="360" w:lineRule="auto"/>
    </w:pPr>
    <w:rPr>
      <w:rFonts w:ascii="宋体" w:hAnsi="宋体"/>
      <w:sz w:val="24"/>
      <w:lang w:val="en-GB"/>
    </w:rPr>
  </w:style>
  <w:style w:type="character" w:styleId="1299" w:customStyle="1">
    <w:name w:val="标题 3 Char"/>
    <w:link w:val="896"/>
    <w:uiPriority w:val="0"/>
    <w:qFormat/>
    <w:rPr>
      <w:rFonts w:ascii="宋体" w:eastAsia="宋体"/>
      <w:b/>
      <w:sz w:val="24"/>
      <w:u w:val="single"/>
      <w:lang w:val="en-US" w:eastAsia="zh-CN" w:bidi="ar-SA"/>
    </w:rPr>
  </w:style>
  <w:style w:type="character" w:styleId="1300" w:customStyle="1">
    <w:name w:val="正文缩进 Char"/>
    <w:link w:val="896"/>
    <w:uiPriority w:val="0"/>
    <w:qFormat/>
    <w:rPr>
      <w:rFonts w:ascii="宋体" w:eastAsia="宋体"/>
      <w:sz w:val="24"/>
      <w:szCs w:val="24"/>
      <w:lang w:val="en-US" w:eastAsia="zh-CN" w:bidi="ar-SA"/>
    </w:rPr>
  </w:style>
  <w:style w:type="character" w:styleId="1301" w:customStyle="1">
    <w:name w:val="Char Char111"/>
    <w:link w:val="896"/>
    <w:uiPriority w:val="0"/>
    <w:qFormat/>
    <w:rPr>
      <w:rFonts w:ascii="宋体" w:eastAsia="宋体"/>
      <w:b/>
      <w:sz w:val="24"/>
      <w:u w:val="single"/>
      <w:lang w:val="en-US" w:eastAsia="zh-CN" w:bidi="ar-SA"/>
    </w:rPr>
  </w:style>
  <w:style w:type="character" w:styleId="1302" w:customStyle="1">
    <w:name w:val="正文文本缩进 Char"/>
    <w:link w:val="896"/>
    <w:uiPriority w:val="0"/>
    <w:qFormat/>
    <w:rPr>
      <w:rFonts w:eastAsia="宋体"/>
      <w:sz w:val="24"/>
      <w:szCs w:val="24"/>
      <w:lang w:val="en-US" w:eastAsia="zh-CN" w:bidi="ar-SA"/>
    </w:rPr>
  </w:style>
  <w:style w:type="character" w:styleId="1303" w:customStyle="1">
    <w:name w:val="列出段落 Char"/>
    <w:link w:val="896"/>
    <w:uiPriority w:val="0"/>
    <w:qFormat/>
    <w:rPr>
      <w:rFonts w:ascii="Calibri" w:hAnsi="Calibri" w:eastAsia="宋体"/>
      <w:sz w:val="21"/>
      <w:szCs w:val="22"/>
      <w:lang w:val="en-US" w:eastAsia="zh-CN" w:bidi="ar-SA"/>
    </w:rPr>
  </w:style>
  <w:style w:type="character" w:styleId="1304" w:customStyle="1">
    <w:name w:val="页眉 Char"/>
    <w:link w:val="896"/>
    <w:uiPriority w:val="0"/>
    <w:qFormat/>
    <w:rPr>
      <w:rFonts w:eastAsia="宋体"/>
      <w:sz w:val="18"/>
      <w:szCs w:val="18"/>
      <w:lang w:val="en-US" w:eastAsia="zh-CN" w:bidi="ar-SA"/>
    </w:rPr>
  </w:style>
  <w:style w:type="character" w:styleId="1305" w:customStyle="1">
    <w:name w:val="标题 2 Char"/>
    <w:link w:val="896"/>
    <w:uiPriority w:val="0"/>
    <w:qFormat/>
    <w:rPr>
      <w:rFonts w:ascii="Arial" w:hAnsi="Arial" w:eastAsia="黑体"/>
      <w:b/>
      <w:sz w:val="30"/>
      <w:lang w:val="en-US" w:eastAsia="zh-CN" w:bidi="ar-SA"/>
    </w:rPr>
  </w:style>
  <w:style w:type="paragraph" w:styleId="1306" w:customStyle="1">
    <w:name w:val="字元 字元2"/>
    <w:basedOn w:val="896"/>
    <w:uiPriority w:val="0"/>
    <w:qFormat/>
    <w:rPr>
      <w:rFonts w:ascii="Tahoma" w:hAnsi="Tahoma"/>
      <w:sz w:val="24"/>
      <w:szCs w:val="20"/>
    </w:rPr>
  </w:style>
  <w:style w:type="paragraph" w:styleId="1307" w:customStyle="1">
    <w:name w:val="Char3 Char Char Char2"/>
    <w:basedOn w:val="896"/>
    <w:uiPriority w:val="0"/>
    <w:qFormat/>
    <w:rPr>
      <w:rFonts w:ascii="Tahoma" w:hAnsi="Tahoma"/>
      <w:sz w:val="24"/>
      <w:szCs w:val="20"/>
    </w:rPr>
  </w:style>
  <w:style w:type="paragraph" w:styleId="1308" w:customStyle="1">
    <w:name w:val="正文文本缩进2"/>
    <w:basedOn w:val="896"/>
    <w:uiPriority w:val="0"/>
    <w:qFormat/>
    <w:pPr>
      <w:ind w:firstLine="480"/>
      <w:spacing w:line="480" w:lineRule="exact"/>
    </w:pPr>
    <w:rPr>
      <w:rFonts w:ascii="宋体" w:hAnsi="宋体"/>
      <w:sz w:val="24"/>
      <w:lang w:val="zh-CN" w:eastAsia="zh-CN"/>
    </w:rPr>
  </w:style>
  <w:style w:type="paragraph" w:styleId="1309" w:customStyle="1">
    <w:name w:val="Char3"/>
    <w:basedOn w:val="896"/>
    <w:uiPriority w:val="0"/>
    <w:qFormat/>
    <w:pPr>
      <w:tabs>
        <w:tab w:val="left" w:pos="360" w:leader="none"/>
      </w:tabs>
    </w:pPr>
    <w:rPr>
      <w:sz w:val="24"/>
    </w:rPr>
  </w:style>
  <w:style w:type="paragraph" w:styleId="1310" w:customStyle="1">
    <w:name w:val="Char Char Char Char Char Char Char Char Char Char Char Char Char Char Char Char1"/>
    <w:basedOn w:val="896"/>
    <w:uiPriority w:val="0"/>
    <w:qFormat/>
    <w:pPr>
      <w:jc w:val="center"/>
      <w:spacing w:after="160" w:line="240" w:lineRule="exact"/>
      <w:widowControl/>
    </w:pPr>
    <w:rPr>
      <w:rFonts w:ascii="宋体" w:hAnsi="宋体"/>
      <w:b/>
      <w:sz w:val="30"/>
      <w:szCs w:val="30"/>
      <w:lang w:eastAsia="en-US"/>
    </w:rPr>
  </w:style>
  <w:style w:type="paragraph" w:styleId="1311" w:customStyle="1">
    <w:name w:val="Char Char1 Char Char Char Char Char Char1"/>
    <w:basedOn w:val="896"/>
    <w:uiPriority w:val="0"/>
    <w:qFormat/>
    <w:pPr>
      <w:jc w:val="left"/>
      <w:spacing w:after="160" w:line="240" w:lineRule="exact"/>
      <w:widowControl/>
    </w:pPr>
    <w:rPr>
      <w:rFonts w:ascii="Verdana" w:hAnsi="Verdana" w:eastAsia="仿宋_GB2312"/>
      <w:sz w:val="24"/>
      <w:szCs w:val="20"/>
      <w:lang w:eastAsia="en-US"/>
    </w:rPr>
  </w:style>
  <w:style w:type="paragraph" w:styleId="1312" w:customStyle="1">
    <w:name w:val="列出段落2"/>
    <w:basedOn w:val="896"/>
    <w:uiPriority w:val="0"/>
    <w:qFormat/>
    <w:pPr>
      <w:ind w:firstLine="420"/>
    </w:pPr>
    <w:rPr>
      <w:rFonts w:ascii="Calibri" w:hAnsi="Calibri"/>
      <w:szCs w:val="22"/>
    </w:rPr>
  </w:style>
  <w:style w:type="paragraph" w:styleId="1313" w:customStyle="1">
    <w:name w:val="Char Char Char1 Char2"/>
    <w:basedOn w:val="896"/>
    <w:uiPriority w:val="0"/>
    <w:qFormat/>
    <w:rPr>
      <w:rFonts w:ascii="Tahoma" w:hAnsi="Tahoma"/>
      <w:sz w:val="24"/>
      <w:szCs w:val="20"/>
    </w:rPr>
  </w:style>
  <w:style w:type="paragraph" w:styleId="1314" w:customStyle="1">
    <w:name w:val="Char Char Char2"/>
    <w:basedOn w:val="896"/>
    <w:uiPriority w:val="0"/>
    <w:qFormat/>
    <w:rPr>
      <w:rFonts w:ascii="Tahoma" w:hAnsi="Tahoma"/>
      <w:sz w:val="24"/>
      <w:szCs w:val="20"/>
    </w:rPr>
  </w:style>
  <w:style w:type="paragraph" w:styleId="1315" w:customStyle="1">
    <w:name w:val="Char Char Char Char Char Char Char2"/>
    <w:basedOn w:val="896"/>
    <w:uiPriority w:val="0"/>
    <w:qFormat/>
    <w:pPr>
      <w:ind w:firstLine="200"/>
      <w:spacing w:line="360" w:lineRule="auto"/>
    </w:pPr>
    <w:rPr>
      <w:rFonts w:eastAsia="仿宋_GB2312"/>
      <w:sz w:val="24"/>
    </w:rPr>
  </w:style>
  <w:style w:type="paragraph" w:styleId="1316" w:customStyle="1">
    <w:name w:val="正文缩进2"/>
    <w:basedOn w:val="896"/>
    <w:uiPriority w:val="0"/>
    <w:qFormat/>
    <w:pPr>
      <w:ind w:firstLine="567"/>
      <w:spacing w:line="480" w:lineRule="exact"/>
      <w:widowControl/>
    </w:pPr>
    <w:rPr>
      <w:rFonts w:ascii="宋体"/>
      <w:color w:val="000000"/>
      <w:sz w:val="28"/>
      <w:szCs w:val="20"/>
      <w:lang w:val="zh-CN" w:eastAsia="zh-CN"/>
    </w:rPr>
  </w:style>
  <w:style w:type="paragraph" w:styleId="1317" w:customStyle="1">
    <w:name w:val="Revision"/>
    <w:uiPriority w:val="0"/>
    <w:qFormat/>
    <w:rPr>
      <w:rFonts w:hint="default" w:ascii="Times New Roman" w:hAnsi="Times New Roman" w:eastAsia="宋体" w:cs="Times New Roman"/>
      <w:sz w:val="21"/>
      <w:szCs w:val="24"/>
      <w:lang w:val="en-US" w:eastAsia="zh-CN" w:bidi="ar-SA"/>
    </w:rPr>
  </w:style>
  <w:style w:type="paragraph" w:styleId="1318" w:customStyle="1">
    <w:name w:val="Char22"/>
    <w:basedOn w:val="896"/>
    <w:uiPriority w:val="0"/>
    <w:qFormat/>
    <w:rPr>
      <w:rFonts w:ascii="Tahoma" w:hAnsi="Tahoma"/>
      <w:sz w:val="24"/>
      <w:szCs w:val="20"/>
    </w:rPr>
  </w:style>
  <w:style w:type="paragraph" w:styleId="1319" w:customStyle="1">
    <w:name w:val="Char Char Char Char Char Char Char Char Char Char2"/>
    <w:basedOn w:val="896"/>
    <w:uiPriority w:val="0"/>
    <w:qFormat/>
    <w:rPr>
      <w:rFonts w:ascii="宋体" w:hAnsi="宋体" w:cs="Courier New"/>
      <w:sz w:val="32"/>
      <w:szCs w:val="32"/>
    </w:rPr>
  </w:style>
  <w:style w:type="paragraph" w:styleId="1320" w:customStyle="1">
    <w:name w:val="Char2 Char Char Char Char Char Char1"/>
    <w:basedOn w:val="896"/>
    <w:uiPriority w:val="0"/>
    <w:qFormat/>
    <w:pPr>
      <w:jc w:val="center"/>
      <w:spacing w:line="400" w:lineRule="exact"/>
      <w:widowControl/>
    </w:pPr>
  </w:style>
  <w:style w:type="character" w:styleId="1321" w:customStyle="1">
    <w:name w:val="页脚 Char"/>
    <w:link w:val="896"/>
    <w:uiPriority w:val="0"/>
    <w:qFormat/>
    <w:rPr>
      <w:rFonts w:ascii="宋体" w:eastAsia="宋体"/>
      <w:sz w:val="18"/>
      <w:lang w:val="en-US" w:eastAsia="zh-CN" w:bidi="ar-SA"/>
    </w:rPr>
  </w:style>
  <w:style w:type="paragraph" w:styleId="1322" w:customStyle="1">
    <w:name w:val="Char Char41"/>
    <w:basedOn w:val="896"/>
    <w:uiPriority w:val="0"/>
    <w:qFormat/>
    <w:pPr>
      <w:jc w:val="center"/>
      <w:spacing w:line="400" w:lineRule="exact"/>
      <w:widowControl/>
    </w:pPr>
  </w:style>
  <w:style w:type="character" w:styleId="1323" w:customStyle="1">
    <w:name w:val="批注文字 Char"/>
    <w:link w:val="896"/>
    <w:uiPriority w:val="99"/>
    <w:qFormat/>
    <w:rPr>
      <w:sz w:val="21"/>
      <w:szCs w:val="24"/>
    </w:rPr>
  </w:style>
  <w:style w:type="character" w:styleId="1324" w:customStyle="1">
    <w:name w:val="标题 Char"/>
    <w:link w:val="896"/>
    <w:uiPriority w:val="0"/>
    <w:qFormat/>
    <w:rPr>
      <w:b/>
      <w:sz w:val="32"/>
    </w:rPr>
  </w:style>
  <w:style w:type="paragraph" w:styleId="1325" w:customStyle="1">
    <w:name w:val="图例"/>
    <w:basedOn w:val="896"/>
    <w:uiPriority w:val="0"/>
    <w:qFormat/>
    <w:pPr>
      <w:jc w:val="center"/>
      <w:spacing w:before="120" w:after="120" w:line="360" w:lineRule="auto"/>
    </w:pPr>
    <w:rPr>
      <w:rFonts w:eastAsia="仿宋_GB2312"/>
      <w:b/>
      <w:sz w:val="24"/>
      <w:szCs w:val="20"/>
    </w:rPr>
  </w:style>
  <w:style w:type="table" w:styleId="1326" w:customStyle="1">
    <w:name w:val="Table Normal"/>
    <w:uiPriority w:val="2"/>
    <w:unhideWhenUsed/>
    <w:qFormat/>
    <w:pPr>
      <w:widowControl w:val="off"/>
    </w:pPr>
    <w:rPr>
      <w:rFonts w:ascii="Calibri" w:hAnsi="Calibri"/>
      <w:sz w:val="22"/>
      <w:szCs w:val="22"/>
      <w:lang w:val="en-US" w:eastAsia="en-US" w:bidi="ar-SA"/>
    </w:rPr>
    <w:tblPr/>
  </w:style>
  <w:style w:type="paragraph" w:styleId="1327" w:customStyle="1">
    <w:name w:val="Table Paragraph"/>
    <w:basedOn w:val="896"/>
    <w:uiPriority w:val="1"/>
    <w:qFormat/>
    <w:pPr>
      <w:jc w:val="left"/>
    </w:pPr>
    <w:rPr>
      <w:rFonts w:ascii="宋体" w:hAnsi="宋体" w:cs="宋体"/>
      <w:sz w:val="22"/>
      <w:szCs w:val="22"/>
      <w:lang w:eastAsia="en-US"/>
    </w:rPr>
  </w:style>
  <w:style w:type="paragraph" w:styleId="1328" w:customStyle="1">
    <w:name w:val="成文日期"/>
    <w:basedOn w:val="896"/>
    <w:link w:val="1329"/>
    <w:uiPriority w:val="0"/>
    <w:qFormat/>
    <w:pPr>
      <w:ind w:right="400" w:firstLine="200"/>
      <w:jc w:val="right"/>
      <w:spacing w:line="570" w:lineRule="exact"/>
    </w:pPr>
    <w:rPr>
      <w:rFonts w:ascii="仿宋_GB2312" w:eastAsia="仿宋_GB2312"/>
      <w:sz w:val="32"/>
      <w:szCs w:val="20"/>
    </w:rPr>
  </w:style>
  <w:style w:type="character" w:styleId="1329" w:customStyle="1">
    <w:name w:val="成文日期 Char"/>
    <w:link w:val="1328"/>
    <w:uiPriority w:val="0"/>
    <w:qFormat/>
    <w:rPr>
      <w:rFonts w:ascii="仿宋_GB2312" w:eastAsia="仿宋_GB2312"/>
      <w:sz w:val="32"/>
    </w:rPr>
  </w:style>
  <w:style w:type="paragraph" w:styleId="1330"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31" w:customStyle="1">
    <w:name w:val="段"/>
    <w:basedOn w:val="896"/>
    <w:next w:val="896"/>
    <w:uiPriority w:val="0"/>
    <w:qFormat/>
    <w:pPr>
      <w:ind w:firstLine="200"/>
      <w:widowControl/>
    </w:pPr>
    <w:rPr>
      <w:rFonts w:hint="eastAsia" w:ascii="宋体"/>
    </w:rPr>
  </w:style>
  <w:style w:type="paragraph" w:styleId="1332" w:customStyle="1">
    <w:name w:val="Body text|1"/>
    <w:basedOn w:val="896"/>
    <w:uiPriority w:val="0"/>
    <w:qFormat/>
    <w:pPr>
      <w:ind w:firstLine="460"/>
      <w:spacing w:after="100" w:line="407" w:lineRule="exact"/>
      <w:shd w:val="clear" w:color="auto" w:fill="auto"/>
      <w:widowControl w:val="off"/>
    </w:pPr>
    <w:rPr>
      <w:rFonts w:ascii="宋体" w:hAnsi="宋体" w:eastAsia="宋体" w:cs="宋体"/>
      <w:sz w:val="20"/>
      <w:szCs w:val="20"/>
      <w:u w:val="single"/>
      <w:shd w:val="clear" w:color="auto" w:fill="auto"/>
      <w:lang w:val="zh-TW" w:eastAsia="zh-TW" w:bidi="zh-TW"/>
    </w:rPr>
  </w:style>
  <w:style w:type="paragraph" w:styleId="1333" w:customStyle="1">
    <w:name w:val="Other|1"/>
    <w:basedOn w:val="896"/>
    <w:uiPriority w:val="0"/>
    <w:qFormat/>
    <w:pPr>
      <w:jc w:val="center"/>
    </w:pPr>
    <w:rPr>
      <w:sz w:val="19"/>
      <w:szCs w:val="19"/>
      <w:lang w:val="zh-TW" w:eastAsia="zh-TW" w:bidi="zh-TW"/>
    </w:rPr>
  </w:style>
  <w:style w:type="paragraph" w:styleId="1334" w:customStyle="1">
    <w:name w:val="_Style 4"/>
    <w:basedOn w:val="896"/>
    <w:next w:val="1176"/>
    <w:uiPriority w:val="34"/>
    <w:qFormat/>
    <w:pPr>
      <w:ind w:firstLine="420"/>
    </w:pPr>
    <w:rPr>
      <w:rFonts w:ascii="Calibri" w:hAnsi="Calibri"/>
      <w:szCs w:val="22"/>
    </w:rPr>
  </w:style>
  <w:style w:type="character" w:styleId="1335" w:customStyle="1">
    <w:name w:val="font01"/>
    <w:basedOn w:val="1087"/>
    <w:link w:val="896"/>
    <w:uiPriority w:val="0"/>
    <w:qFormat/>
    <w:rPr>
      <w:rFonts w:hint="eastAsia" w:ascii="宋体" w:hAnsi="宋体" w:eastAsia="宋体" w:cs="宋体"/>
      <w:color w:val="000000"/>
      <w:sz w:val="24"/>
      <w:szCs w:val="24"/>
      <w:u w:val="none"/>
    </w:rPr>
  </w:style>
  <w:style w:type="paragraph" w:styleId="1336" w:customStyle="1">
    <w:name w:val="正文1"/>
    <w:basedOn w:val="896"/>
    <w:next w:val="896"/>
    <w:uiPriority w:val="0"/>
    <w:qFormat/>
    <w:pPr>
      <w:ind w:left="420" w:firstLine="527"/>
      <w:spacing w:before="120" w:line="360" w:lineRule="auto"/>
    </w:pPr>
    <w:rPr>
      <w:rFonts w:ascii="宋体" w:hAnsi="宋体" w:eastAsia="宋体"/>
      <w:sz w:val="21"/>
      <w:szCs w:val="24"/>
    </w:rPr>
  </w:style>
  <w:style w:type="paragraph" w:styleId="133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8" w:customStyle="1">
    <w:name w:val="样式"/>
    <w:uiPriority w:val="0"/>
    <w:qFormat/>
    <w:pPr>
      <w:widowControl w:val="off"/>
    </w:pPr>
    <w:rPr>
      <w:rFonts w:hint="default" w:ascii="Times New Roman" w:hAnsi="Times New Roman" w:eastAsia="宋体" w:cs="Times New Roman"/>
      <w:sz w:val="24"/>
      <w:szCs w:val="24"/>
      <w:lang w:val="en-US" w:eastAsia="zh-CN" w:bidi="ar-SA"/>
    </w:rPr>
  </w:style>
  <w:style w:type="paragraph" w:styleId="1339" w:customStyle="1">
    <w:name w:val="null3"/>
    <w:uiPriority w:val="0"/>
    <w:qFormat/>
    <w:rPr>
      <w:rFonts w:hint="eastAsia" w:ascii="Calibri" w:hAnsi="Calibri" w:eastAsia="宋体" w:cs="Times New Roman"/>
      <w:lang w:val="en-US" w:eastAsia="zh-CN" w:bidi="ar-SA"/>
    </w:rPr>
  </w:style>
  <w:style w:type="paragraph" w:styleId="1340" w:customStyle="1">
    <w:name w:val="列出段落5"/>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6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姜珏琳</cp:lastModifiedBy>
  <cp:revision>4</cp:revision>
  <dcterms:created xsi:type="dcterms:W3CDTF">2022-05-30T08:08:00Z</dcterms:created>
  <dcterms:modified xsi:type="dcterms:W3CDTF">2026-03-24T03:49:14Z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eyJoZGlkIjoiMDdiMGQxNjMzNjZmZjE3ZGM4MTIwNTczOThkZWIwMGEiLCJ1c2VySWQiOiI2NTcwOTQzNDgifQ==</vt:lpwstr>
  </property>
  <property fmtid="{D5CDD505-2E9C-101B-9397-08002B2CF9AE}" pid="3" name="KSOProductBuildVer">
    <vt:lpwstr>2052-12.1.0.25225</vt:lpwstr>
  </property>
  <property fmtid="{D5CDD505-2E9C-101B-9397-08002B2CF9AE}" pid="4" name="ICV">
    <vt:lpwstr>14291DB05E454F80AF5A74251D056BCB_13</vt:lpwstr>
  </property>
</Properties>
</file>